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DAA7" w14:textId="212193D7" w:rsidR="00EE54BE" w:rsidRDefault="00EE54BE" w:rsidP="00EE54BE">
      <w:pPr>
        <w:jc w:val="center"/>
        <w:rPr>
          <w:rFonts w:ascii="Calibri" w:hAnsi="Calibri" w:cs="Calibri"/>
          <w:b/>
          <w:bCs/>
          <w:sz w:val="22"/>
          <w:szCs w:val="22"/>
          <w:u w:val="single"/>
        </w:rPr>
      </w:pPr>
      <w:r>
        <w:rPr>
          <w:rFonts w:ascii="Calibri" w:hAnsi="Calibri" w:cs="Calibri"/>
          <w:b/>
          <w:bCs/>
          <w:sz w:val="22"/>
          <w:szCs w:val="22"/>
          <w:u w:val="single"/>
        </w:rPr>
        <w:t>Investors Documen</w:t>
      </w:r>
      <w:r w:rsidR="00C914FF">
        <w:rPr>
          <w:rFonts w:ascii="Calibri" w:hAnsi="Calibri" w:cs="Calibri"/>
          <w:b/>
          <w:bCs/>
          <w:sz w:val="22"/>
          <w:szCs w:val="22"/>
          <w:u w:val="single"/>
        </w:rPr>
        <w:t xml:space="preserve">t </w:t>
      </w:r>
    </w:p>
    <w:p w14:paraId="069B8412" w14:textId="0430911E" w:rsidR="001B5F56" w:rsidRDefault="001B5F56" w:rsidP="00EE54BE">
      <w:pPr>
        <w:rPr>
          <w:rFonts w:ascii="Calibri" w:hAnsi="Calibri" w:cs="Calibri"/>
          <w:b/>
          <w:bCs/>
          <w:sz w:val="22"/>
          <w:szCs w:val="22"/>
          <w:u w:val="single"/>
        </w:rPr>
      </w:pPr>
      <w:r>
        <w:rPr>
          <w:rFonts w:ascii="Calibri" w:hAnsi="Calibri" w:cs="Calibri"/>
          <w:b/>
          <w:bCs/>
          <w:sz w:val="22"/>
          <w:szCs w:val="22"/>
          <w:u w:val="single"/>
        </w:rPr>
        <w:t>Content</w:t>
      </w:r>
    </w:p>
    <w:tbl>
      <w:tblPr>
        <w:tblStyle w:val="TableGrid"/>
        <w:tblW w:w="0" w:type="auto"/>
        <w:tblLook w:val="04A0" w:firstRow="1" w:lastRow="0" w:firstColumn="1" w:lastColumn="0" w:noHBand="0" w:noVBand="1"/>
      </w:tblPr>
      <w:tblGrid>
        <w:gridCol w:w="895"/>
        <w:gridCol w:w="8455"/>
      </w:tblGrid>
      <w:tr w:rsidR="006C4253" w14:paraId="311DED2C" w14:textId="77777777" w:rsidTr="009A26E3">
        <w:tc>
          <w:tcPr>
            <w:tcW w:w="895" w:type="dxa"/>
            <w:shd w:val="clear" w:color="auto" w:fill="83CAEB" w:themeFill="accent1" w:themeFillTint="66"/>
          </w:tcPr>
          <w:p w14:paraId="0C1EFB79" w14:textId="3583E1D1" w:rsidR="006C4253" w:rsidRPr="006063E4" w:rsidRDefault="006C4253" w:rsidP="00C13C52">
            <w:pPr>
              <w:rPr>
                <w:rFonts w:ascii="Calibri" w:hAnsi="Calibri" w:cs="Calibri"/>
                <w:b/>
                <w:bCs/>
                <w:color w:val="0F4761" w:themeColor="accent1" w:themeShade="BF"/>
                <w:sz w:val="22"/>
                <w:szCs w:val="22"/>
              </w:rPr>
            </w:pPr>
            <w:r w:rsidRPr="006063E4">
              <w:rPr>
                <w:rFonts w:ascii="Calibri" w:hAnsi="Calibri" w:cs="Calibri"/>
                <w:b/>
                <w:bCs/>
                <w:sz w:val="22"/>
                <w:szCs w:val="22"/>
              </w:rPr>
              <w:t>S.</w:t>
            </w:r>
            <w:r w:rsidR="00114D7B">
              <w:rPr>
                <w:rFonts w:ascii="Calibri" w:hAnsi="Calibri" w:cs="Calibri"/>
                <w:b/>
                <w:bCs/>
                <w:sz w:val="22"/>
                <w:szCs w:val="22"/>
              </w:rPr>
              <w:t xml:space="preserve"> </w:t>
            </w:r>
            <w:r w:rsidRPr="006063E4">
              <w:rPr>
                <w:rFonts w:ascii="Calibri" w:hAnsi="Calibri" w:cs="Calibri"/>
                <w:b/>
                <w:bCs/>
                <w:sz w:val="22"/>
                <w:szCs w:val="22"/>
              </w:rPr>
              <w:t>No</w:t>
            </w:r>
          </w:p>
        </w:tc>
        <w:tc>
          <w:tcPr>
            <w:tcW w:w="8455" w:type="dxa"/>
            <w:shd w:val="clear" w:color="auto" w:fill="83CAEB" w:themeFill="accent1" w:themeFillTint="66"/>
          </w:tcPr>
          <w:p w14:paraId="1BA20170" w14:textId="419D5350" w:rsidR="006C4253" w:rsidRPr="006063E4" w:rsidRDefault="006063E4" w:rsidP="00C13C52">
            <w:pPr>
              <w:rPr>
                <w:rFonts w:ascii="Calibri" w:hAnsi="Calibri" w:cs="Calibri"/>
                <w:b/>
                <w:bCs/>
                <w:sz w:val="22"/>
                <w:szCs w:val="22"/>
              </w:rPr>
            </w:pPr>
            <w:r w:rsidRPr="006063E4">
              <w:rPr>
                <w:rFonts w:ascii="Calibri" w:hAnsi="Calibri" w:cs="Calibri"/>
                <w:b/>
                <w:bCs/>
                <w:sz w:val="22"/>
                <w:szCs w:val="22"/>
              </w:rPr>
              <w:t xml:space="preserve">Topic </w:t>
            </w:r>
          </w:p>
        </w:tc>
      </w:tr>
      <w:tr w:rsidR="006C4253" w14:paraId="03A0EF90" w14:textId="77777777" w:rsidTr="009A26E3">
        <w:trPr>
          <w:trHeight w:val="413"/>
        </w:trPr>
        <w:tc>
          <w:tcPr>
            <w:tcW w:w="895" w:type="dxa"/>
          </w:tcPr>
          <w:p w14:paraId="64206F66" w14:textId="3D50BA75" w:rsidR="006C4253" w:rsidRPr="006063E4" w:rsidRDefault="006063E4" w:rsidP="00C13C52">
            <w:pPr>
              <w:rPr>
                <w:rFonts w:ascii="Calibri" w:hAnsi="Calibri" w:cs="Calibri"/>
                <w:sz w:val="22"/>
                <w:szCs w:val="22"/>
              </w:rPr>
            </w:pPr>
            <w:r w:rsidRPr="006063E4">
              <w:rPr>
                <w:rFonts w:ascii="Calibri" w:hAnsi="Calibri" w:cs="Calibri"/>
                <w:sz w:val="22"/>
                <w:szCs w:val="22"/>
              </w:rPr>
              <w:t>1.</w:t>
            </w:r>
          </w:p>
        </w:tc>
        <w:tc>
          <w:tcPr>
            <w:tcW w:w="8455" w:type="dxa"/>
          </w:tcPr>
          <w:p w14:paraId="4A3058D7" w14:textId="77777777" w:rsidR="009A26E3" w:rsidRPr="006063E4" w:rsidRDefault="009A26E3" w:rsidP="009A26E3">
            <w:pPr>
              <w:rPr>
                <w:rFonts w:ascii="Calibri" w:hAnsi="Calibri" w:cs="Calibri"/>
                <w:sz w:val="22"/>
                <w:szCs w:val="22"/>
              </w:rPr>
            </w:pPr>
            <w:r w:rsidRPr="006063E4">
              <w:rPr>
                <w:rFonts w:ascii="Calibri" w:hAnsi="Calibri" w:cs="Calibri"/>
                <w:sz w:val="22"/>
                <w:szCs w:val="22"/>
              </w:rPr>
              <w:t>NIIT Learning Systems Limited announces Q3 FY24 (October-December 2023) Results</w:t>
            </w:r>
          </w:p>
          <w:p w14:paraId="4B5E81A8" w14:textId="77777777" w:rsidR="006C4253" w:rsidRPr="006063E4" w:rsidRDefault="006C4253" w:rsidP="009A26E3">
            <w:pPr>
              <w:rPr>
                <w:rFonts w:ascii="Calibri" w:hAnsi="Calibri" w:cs="Calibri"/>
                <w:sz w:val="22"/>
                <w:szCs w:val="22"/>
              </w:rPr>
            </w:pPr>
          </w:p>
        </w:tc>
      </w:tr>
      <w:tr w:rsidR="009A26E3" w14:paraId="2D1E9692" w14:textId="77777777" w:rsidTr="009A26E3">
        <w:trPr>
          <w:trHeight w:val="413"/>
        </w:trPr>
        <w:tc>
          <w:tcPr>
            <w:tcW w:w="895" w:type="dxa"/>
          </w:tcPr>
          <w:p w14:paraId="26AD259E" w14:textId="49B9676F" w:rsidR="009A26E3" w:rsidRPr="006063E4" w:rsidRDefault="009A26E3" w:rsidP="00C13C52">
            <w:pPr>
              <w:rPr>
                <w:rFonts w:ascii="Calibri" w:hAnsi="Calibri" w:cs="Calibri"/>
                <w:sz w:val="22"/>
                <w:szCs w:val="22"/>
              </w:rPr>
            </w:pPr>
            <w:r w:rsidRPr="006063E4">
              <w:rPr>
                <w:rFonts w:ascii="Calibri" w:hAnsi="Calibri" w:cs="Calibri"/>
                <w:sz w:val="22"/>
                <w:szCs w:val="22"/>
              </w:rPr>
              <w:t>2.</w:t>
            </w:r>
          </w:p>
        </w:tc>
        <w:tc>
          <w:tcPr>
            <w:tcW w:w="8455" w:type="dxa"/>
          </w:tcPr>
          <w:p w14:paraId="458EF8DD" w14:textId="77777777" w:rsidR="009A26E3" w:rsidRPr="006063E4" w:rsidRDefault="009A26E3" w:rsidP="009A26E3">
            <w:pPr>
              <w:rPr>
                <w:rFonts w:ascii="Calibri" w:hAnsi="Calibri" w:cs="Calibri"/>
                <w:sz w:val="22"/>
                <w:szCs w:val="22"/>
              </w:rPr>
            </w:pPr>
            <w:r w:rsidRPr="006063E4">
              <w:rPr>
                <w:rFonts w:ascii="Calibri" w:hAnsi="Calibri" w:cs="Calibri"/>
                <w:sz w:val="22"/>
                <w:szCs w:val="22"/>
              </w:rPr>
              <w:t xml:space="preserve">NIIT Limited announces Q3 FY24 (October-December 2023) </w:t>
            </w:r>
            <w:r>
              <w:rPr>
                <w:rFonts w:ascii="Calibri" w:hAnsi="Calibri" w:cs="Calibri"/>
                <w:sz w:val="22"/>
                <w:szCs w:val="22"/>
              </w:rPr>
              <w:t>R</w:t>
            </w:r>
            <w:r w:rsidRPr="006063E4">
              <w:rPr>
                <w:rFonts w:ascii="Calibri" w:hAnsi="Calibri" w:cs="Calibri"/>
                <w:sz w:val="22"/>
                <w:szCs w:val="22"/>
              </w:rPr>
              <w:t>esults</w:t>
            </w:r>
          </w:p>
          <w:p w14:paraId="5B88E0A2" w14:textId="77777777" w:rsidR="009A26E3" w:rsidRPr="006063E4" w:rsidRDefault="009A26E3" w:rsidP="006063E4">
            <w:pPr>
              <w:rPr>
                <w:rFonts w:ascii="Calibri" w:hAnsi="Calibri" w:cs="Calibri"/>
                <w:sz w:val="22"/>
                <w:szCs w:val="22"/>
              </w:rPr>
            </w:pPr>
          </w:p>
        </w:tc>
      </w:tr>
      <w:tr w:rsidR="006C4253" w14:paraId="572E911E" w14:textId="77777777" w:rsidTr="009A26E3">
        <w:trPr>
          <w:trHeight w:val="485"/>
        </w:trPr>
        <w:tc>
          <w:tcPr>
            <w:tcW w:w="895" w:type="dxa"/>
          </w:tcPr>
          <w:p w14:paraId="2FC04E52" w14:textId="2F795C24" w:rsidR="006C4253" w:rsidRPr="006063E4" w:rsidRDefault="006063E4" w:rsidP="00C13C52">
            <w:pPr>
              <w:rPr>
                <w:rFonts w:ascii="Calibri" w:hAnsi="Calibri" w:cs="Calibri"/>
                <w:sz w:val="22"/>
                <w:szCs w:val="22"/>
              </w:rPr>
            </w:pPr>
            <w:r w:rsidRPr="006063E4">
              <w:rPr>
                <w:rFonts w:ascii="Calibri" w:hAnsi="Calibri" w:cs="Calibri"/>
                <w:sz w:val="22"/>
                <w:szCs w:val="22"/>
              </w:rPr>
              <w:t>3.</w:t>
            </w:r>
          </w:p>
        </w:tc>
        <w:tc>
          <w:tcPr>
            <w:tcW w:w="8455" w:type="dxa"/>
          </w:tcPr>
          <w:p w14:paraId="7F8973DB" w14:textId="0DD9398C" w:rsidR="006C4253" w:rsidRPr="006063E4" w:rsidRDefault="006063E4" w:rsidP="00C13C52">
            <w:pPr>
              <w:rPr>
                <w:rFonts w:ascii="Calibri" w:hAnsi="Calibri" w:cs="Calibri"/>
                <w:sz w:val="22"/>
                <w:szCs w:val="22"/>
              </w:rPr>
            </w:pPr>
            <w:proofErr w:type="spellStart"/>
            <w:r w:rsidRPr="006063E4">
              <w:rPr>
                <w:rFonts w:ascii="Calibri" w:hAnsi="Calibri" w:cs="Calibri"/>
                <w:sz w:val="22"/>
                <w:szCs w:val="22"/>
              </w:rPr>
              <w:t>News@NIIT</w:t>
            </w:r>
            <w:proofErr w:type="spellEnd"/>
            <w:r w:rsidRPr="006063E4">
              <w:rPr>
                <w:rFonts w:ascii="Calibri" w:hAnsi="Calibri" w:cs="Calibri"/>
                <w:sz w:val="22"/>
                <w:szCs w:val="22"/>
              </w:rPr>
              <w:t xml:space="preserve"> </w:t>
            </w:r>
          </w:p>
        </w:tc>
      </w:tr>
    </w:tbl>
    <w:p w14:paraId="7D1972C8" w14:textId="77777777" w:rsidR="001B5F56" w:rsidRDefault="001B5F56" w:rsidP="00C13C52">
      <w:pPr>
        <w:rPr>
          <w:rFonts w:ascii="Calibri" w:hAnsi="Calibri" w:cs="Calibri"/>
          <w:b/>
          <w:bCs/>
          <w:sz w:val="22"/>
          <w:szCs w:val="22"/>
          <w:u w:val="single"/>
        </w:rPr>
      </w:pPr>
    </w:p>
    <w:p w14:paraId="23FE43B3" w14:textId="77777777" w:rsidR="009A26E3" w:rsidRPr="00C82D04" w:rsidRDefault="009A26E3" w:rsidP="009A26E3">
      <w:pPr>
        <w:jc w:val="center"/>
        <w:rPr>
          <w:rFonts w:ascii="Calibri" w:hAnsi="Calibri" w:cs="Calibri"/>
          <w:b/>
          <w:bCs/>
        </w:rPr>
      </w:pPr>
      <w:r w:rsidRPr="00C82D04">
        <w:rPr>
          <w:rFonts w:ascii="Calibri" w:hAnsi="Calibri" w:cs="Calibri"/>
          <w:b/>
          <w:bCs/>
        </w:rPr>
        <w:t>NIIT Learning Systems Limited announces Q3 FY24 (October-December 2023) Results</w:t>
      </w:r>
    </w:p>
    <w:p w14:paraId="6C77F614" w14:textId="77777777" w:rsidR="009A26E3" w:rsidRPr="00C82D04" w:rsidRDefault="009A26E3" w:rsidP="009A26E3">
      <w:pPr>
        <w:numPr>
          <w:ilvl w:val="0"/>
          <w:numId w:val="2"/>
        </w:numPr>
        <w:rPr>
          <w:rFonts w:ascii="Calibri" w:hAnsi="Calibri" w:cs="Calibri"/>
          <w:sz w:val="22"/>
          <w:szCs w:val="22"/>
        </w:rPr>
      </w:pPr>
      <w:r w:rsidRPr="00C82D04">
        <w:rPr>
          <w:rFonts w:ascii="Calibri" w:hAnsi="Calibri" w:cs="Calibri"/>
          <w:sz w:val="22"/>
          <w:szCs w:val="22"/>
        </w:rPr>
        <w:t xml:space="preserve">Revenue at Rs. 391.3 Cr, up 3% </w:t>
      </w:r>
      <w:proofErr w:type="spellStart"/>
      <w:r w:rsidRPr="00C82D04">
        <w:rPr>
          <w:rFonts w:ascii="Calibri" w:hAnsi="Calibri" w:cs="Calibri"/>
          <w:sz w:val="22"/>
          <w:szCs w:val="22"/>
        </w:rPr>
        <w:t>QoQ</w:t>
      </w:r>
      <w:proofErr w:type="spellEnd"/>
      <w:r w:rsidRPr="00C82D04">
        <w:rPr>
          <w:rFonts w:ascii="Calibri" w:hAnsi="Calibri" w:cs="Calibri"/>
          <w:sz w:val="22"/>
          <w:szCs w:val="22"/>
        </w:rPr>
        <w:t xml:space="preserve"> in Constant Currency</w:t>
      </w:r>
    </w:p>
    <w:p w14:paraId="5128451E" w14:textId="77777777" w:rsidR="009A26E3" w:rsidRPr="00C82D04" w:rsidRDefault="009A26E3" w:rsidP="009A26E3">
      <w:pPr>
        <w:numPr>
          <w:ilvl w:val="0"/>
          <w:numId w:val="2"/>
        </w:numPr>
        <w:rPr>
          <w:rFonts w:ascii="Calibri" w:hAnsi="Calibri" w:cs="Calibri"/>
          <w:sz w:val="22"/>
          <w:szCs w:val="22"/>
        </w:rPr>
      </w:pPr>
      <w:r w:rsidRPr="00C82D04">
        <w:rPr>
          <w:rFonts w:ascii="Calibri" w:hAnsi="Calibri" w:cs="Calibri"/>
          <w:sz w:val="22"/>
          <w:szCs w:val="22"/>
        </w:rPr>
        <w:t>EBITDA at Rs. 93.4 Cr, EBITDA margin at 24%</w:t>
      </w:r>
    </w:p>
    <w:p w14:paraId="10F06073" w14:textId="77777777" w:rsidR="009A26E3" w:rsidRDefault="009A26E3" w:rsidP="009A26E3">
      <w:pPr>
        <w:numPr>
          <w:ilvl w:val="0"/>
          <w:numId w:val="2"/>
        </w:numPr>
        <w:rPr>
          <w:rFonts w:ascii="Calibri" w:hAnsi="Calibri" w:cs="Calibri"/>
          <w:sz w:val="22"/>
          <w:szCs w:val="22"/>
        </w:rPr>
      </w:pPr>
      <w:r w:rsidRPr="00C82D04">
        <w:rPr>
          <w:rFonts w:ascii="Calibri" w:hAnsi="Calibri" w:cs="Calibri"/>
          <w:sz w:val="22"/>
          <w:szCs w:val="22"/>
        </w:rPr>
        <w:t xml:space="preserve">PAT at Rs. 56.8 Cr, up 23% YoY and up 21% </w:t>
      </w:r>
      <w:proofErr w:type="spellStart"/>
      <w:r w:rsidRPr="00C82D04">
        <w:rPr>
          <w:rFonts w:ascii="Calibri" w:hAnsi="Calibri" w:cs="Calibri"/>
          <w:sz w:val="22"/>
          <w:szCs w:val="22"/>
        </w:rPr>
        <w:t>QoQ</w:t>
      </w:r>
      <w:proofErr w:type="spellEnd"/>
    </w:p>
    <w:p w14:paraId="70B0D95E" w14:textId="77777777" w:rsidR="009A26E3" w:rsidRPr="00C82D04" w:rsidRDefault="009A26E3" w:rsidP="009A26E3">
      <w:pPr>
        <w:numPr>
          <w:ilvl w:val="0"/>
          <w:numId w:val="2"/>
        </w:numPr>
        <w:rPr>
          <w:rFonts w:ascii="Calibri" w:hAnsi="Calibri" w:cs="Calibri"/>
          <w:sz w:val="22"/>
          <w:szCs w:val="22"/>
        </w:rPr>
      </w:pPr>
      <w:r w:rsidRPr="00C82D04">
        <w:rPr>
          <w:rFonts w:ascii="Calibri" w:hAnsi="Calibri" w:cs="Calibri"/>
          <w:sz w:val="22"/>
          <w:szCs w:val="22"/>
        </w:rPr>
        <w:t xml:space="preserve">Added two new MTS Customers; MTS customer tally at 86; Revenue Visibility at USD 348 </w:t>
      </w:r>
      <w:proofErr w:type="spellStart"/>
      <w:proofErr w:type="gramStart"/>
      <w:r w:rsidRPr="00C82D04">
        <w:rPr>
          <w:rFonts w:ascii="Calibri" w:hAnsi="Calibri" w:cs="Calibri"/>
          <w:sz w:val="22"/>
          <w:szCs w:val="22"/>
        </w:rPr>
        <w:t>millon</w:t>
      </w:r>
      <w:proofErr w:type="spellEnd"/>
      <w:proofErr w:type="gramEnd"/>
    </w:p>
    <w:tbl>
      <w:tblPr>
        <w:tblpPr w:leftFromText="180" w:rightFromText="180" w:vertAnchor="text" w:horzAnchor="margin" w:tblpXSpec="center" w:tblpY="384"/>
        <w:tblW w:w="8310" w:type="dxa"/>
        <w:tblCellMar>
          <w:top w:w="15" w:type="dxa"/>
          <w:left w:w="15" w:type="dxa"/>
          <w:bottom w:w="15" w:type="dxa"/>
          <w:right w:w="15" w:type="dxa"/>
        </w:tblCellMar>
        <w:tblLook w:val="04A0" w:firstRow="1" w:lastRow="0" w:firstColumn="1" w:lastColumn="0" w:noHBand="0" w:noVBand="1"/>
      </w:tblPr>
      <w:tblGrid>
        <w:gridCol w:w="1972"/>
        <w:gridCol w:w="2250"/>
        <w:gridCol w:w="2070"/>
        <w:gridCol w:w="2018"/>
      </w:tblGrid>
      <w:tr w:rsidR="009A26E3" w:rsidRPr="00C82D04" w14:paraId="674B1B39" w14:textId="77777777" w:rsidTr="000E3843">
        <w:tc>
          <w:tcPr>
            <w:tcW w:w="8310" w:type="dxa"/>
            <w:gridSpan w:val="4"/>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8FD0D3" w14:textId="77777777" w:rsidR="009A26E3" w:rsidRPr="00C82D04" w:rsidRDefault="009A26E3" w:rsidP="000E3843">
            <w:pPr>
              <w:jc w:val="center"/>
              <w:rPr>
                <w:rFonts w:ascii="Calibri" w:hAnsi="Calibri" w:cs="Calibri"/>
                <w:sz w:val="22"/>
                <w:szCs w:val="22"/>
              </w:rPr>
            </w:pPr>
            <w:r w:rsidRPr="00C82D04">
              <w:rPr>
                <w:rFonts w:ascii="Calibri" w:hAnsi="Calibri" w:cs="Calibri"/>
                <w:b/>
                <w:bCs/>
                <w:sz w:val="22"/>
                <w:szCs w:val="22"/>
              </w:rPr>
              <w:t>NIIT Learning Systems Limited (NLSL)</w:t>
            </w:r>
            <w:r w:rsidRPr="00C82D04">
              <w:rPr>
                <w:rFonts w:ascii="Calibri" w:hAnsi="Calibri" w:cs="Calibri"/>
                <w:sz w:val="22"/>
                <w:szCs w:val="22"/>
              </w:rPr>
              <w:br/>
            </w:r>
            <w:r w:rsidRPr="00C82D04">
              <w:rPr>
                <w:rFonts w:ascii="Calibri" w:hAnsi="Calibri" w:cs="Calibri"/>
                <w:b/>
                <w:bCs/>
                <w:sz w:val="22"/>
                <w:szCs w:val="22"/>
              </w:rPr>
              <w:t>Consolidated Financials for Quarter ended December 31, 2023</w:t>
            </w:r>
          </w:p>
        </w:tc>
      </w:tr>
      <w:tr w:rsidR="009A26E3" w:rsidRPr="00C82D04" w14:paraId="0F90B044" w14:textId="77777777" w:rsidTr="000E3843">
        <w:tc>
          <w:tcPr>
            <w:tcW w:w="197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603B1D" w14:textId="77777777" w:rsidR="009A26E3" w:rsidRPr="00C82D04" w:rsidRDefault="009A26E3" w:rsidP="000E3843">
            <w:pPr>
              <w:rPr>
                <w:rFonts w:ascii="Calibri" w:hAnsi="Calibri" w:cs="Calibri"/>
                <w:sz w:val="22"/>
                <w:szCs w:val="22"/>
              </w:rPr>
            </w:pPr>
            <w:r w:rsidRPr="00C82D04">
              <w:rPr>
                <w:rFonts w:ascii="Calibri" w:hAnsi="Calibri" w:cs="Calibri"/>
                <w:b/>
                <w:bCs/>
                <w:sz w:val="22"/>
                <w:szCs w:val="22"/>
              </w:rPr>
              <w:t>(</w:t>
            </w:r>
            <w:proofErr w:type="gramStart"/>
            <w:r w:rsidRPr="00C82D04">
              <w:rPr>
                <w:rFonts w:ascii="Calibri" w:hAnsi="Calibri" w:cs="Calibri"/>
                <w:b/>
                <w:bCs/>
                <w:sz w:val="22"/>
                <w:szCs w:val="22"/>
              </w:rPr>
              <w:t>in</w:t>
            </w:r>
            <w:proofErr w:type="gramEnd"/>
            <w:r w:rsidRPr="00C82D04">
              <w:rPr>
                <w:rFonts w:ascii="Calibri" w:hAnsi="Calibri" w:cs="Calibri"/>
                <w:b/>
                <w:bCs/>
                <w:sz w:val="22"/>
                <w:szCs w:val="22"/>
              </w:rPr>
              <w:t xml:space="preserve"> Rs. Crores)</w:t>
            </w:r>
          </w:p>
        </w:tc>
        <w:tc>
          <w:tcPr>
            <w:tcW w:w="22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C8A678" w14:textId="77777777" w:rsidR="009A26E3" w:rsidRPr="00C82D04" w:rsidRDefault="009A26E3" w:rsidP="000E3843">
            <w:pPr>
              <w:rPr>
                <w:rFonts w:ascii="Calibri" w:hAnsi="Calibri" w:cs="Calibri"/>
                <w:sz w:val="22"/>
                <w:szCs w:val="22"/>
              </w:rPr>
            </w:pPr>
            <w:r w:rsidRPr="00C82D04">
              <w:rPr>
                <w:rFonts w:ascii="Calibri" w:hAnsi="Calibri" w:cs="Calibri"/>
                <w:b/>
                <w:bCs/>
                <w:sz w:val="22"/>
                <w:szCs w:val="22"/>
              </w:rPr>
              <w:t>Quarter ended</w:t>
            </w:r>
            <w:r w:rsidRPr="00C82D04">
              <w:rPr>
                <w:rFonts w:ascii="Calibri" w:hAnsi="Calibri" w:cs="Calibri"/>
                <w:b/>
                <w:bCs/>
                <w:sz w:val="22"/>
                <w:szCs w:val="22"/>
              </w:rPr>
              <w:br/>
              <w:t>December 31, 2023</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A728C1" w14:textId="77777777" w:rsidR="009A26E3" w:rsidRPr="00C82D04" w:rsidRDefault="009A26E3" w:rsidP="000E3843">
            <w:pPr>
              <w:rPr>
                <w:rFonts w:ascii="Calibri" w:hAnsi="Calibri" w:cs="Calibri"/>
                <w:sz w:val="22"/>
                <w:szCs w:val="22"/>
              </w:rPr>
            </w:pPr>
            <w:proofErr w:type="spellStart"/>
            <w:r w:rsidRPr="00C82D04">
              <w:rPr>
                <w:rFonts w:ascii="Calibri" w:hAnsi="Calibri" w:cs="Calibri"/>
                <w:b/>
                <w:bCs/>
                <w:sz w:val="22"/>
                <w:szCs w:val="22"/>
              </w:rPr>
              <w:t>QoQ</w:t>
            </w:r>
            <w:proofErr w:type="spellEnd"/>
            <w:r w:rsidRPr="00C82D04">
              <w:rPr>
                <w:rFonts w:ascii="Calibri" w:hAnsi="Calibri" w:cs="Calibri"/>
                <w:b/>
                <w:bCs/>
                <w:sz w:val="22"/>
                <w:szCs w:val="22"/>
              </w:rPr>
              <w:t xml:space="preserve"> change</w:t>
            </w:r>
          </w:p>
        </w:tc>
        <w:tc>
          <w:tcPr>
            <w:tcW w:w="201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D341D0" w14:textId="77777777" w:rsidR="009A26E3" w:rsidRPr="00C82D04" w:rsidRDefault="009A26E3" w:rsidP="000E3843">
            <w:pPr>
              <w:rPr>
                <w:rFonts w:ascii="Calibri" w:hAnsi="Calibri" w:cs="Calibri"/>
                <w:sz w:val="22"/>
                <w:szCs w:val="22"/>
              </w:rPr>
            </w:pPr>
            <w:r w:rsidRPr="00C82D04">
              <w:rPr>
                <w:rFonts w:ascii="Calibri" w:hAnsi="Calibri" w:cs="Calibri"/>
                <w:b/>
                <w:bCs/>
                <w:sz w:val="22"/>
                <w:szCs w:val="22"/>
              </w:rPr>
              <w:t>YoY change</w:t>
            </w:r>
          </w:p>
        </w:tc>
      </w:tr>
      <w:tr w:rsidR="009A26E3" w:rsidRPr="00C82D04" w14:paraId="586E4C0D" w14:textId="77777777" w:rsidTr="000E3843">
        <w:tc>
          <w:tcPr>
            <w:tcW w:w="197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C6E32A" w14:textId="77777777" w:rsidR="009A26E3" w:rsidRPr="00C82D04" w:rsidRDefault="009A26E3" w:rsidP="000E3843">
            <w:pPr>
              <w:rPr>
                <w:rFonts w:ascii="Calibri" w:hAnsi="Calibri" w:cs="Calibri"/>
                <w:sz w:val="22"/>
                <w:szCs w:val="22"/>
              </w:rPr>
            </w:pPr>
            <w:r w:rsidRPr="00C82D04">
              <w:rPr>
                <w:rFonts w:ascii="Calibri" w:hAnsi="Calibri" w:cs="Calibri"/>
                <w:b/>
                <w:bCs/>
                <w:sz w:val="22"/>
                <w:szCs w:val="22"/>
              </w:rPr>
              <w:t>Net Revenue</w:t>
            </w:r>
          </w:p>
        </w:tc>
        <w:tc>
          <w:tcPr>
            <w:tcW w:w="22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05A085" w14:textId="77777777" w:rsidR="009A26E3" w:rsidRPr="00C82D04" w:rsidRDefault="009A26E3" w:rsidP="000E3843">
            <w:pPr>
              <w:rPr>
                <w:rFonts w:ascii="Calibri" w:hAnsi="Calibri" w:cs="Calibri"/>
                <w:sz w:val="22"/>
                <w:szCs w:val="22"/>
              </w:rPr>
            </w:pPr>
            <w:r w:rsidRPr="00C82D04">
              <w:rPr>
                <w:rFonts w:ascii="Calibri" w:hAnsi="Calibri" w:cs="Calibri"/>
                <w:sz w:val="22"/>
                <w:szCs w:val="22"/>
              </w:rPr>
              <w:t>391.3</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EBD520" w14:textId="77777777" w:rsidR="009A26E3" w:rsidRPr="00C82D04" w:rsidRDefault="009A26E3" w:rsidP="000E3843">
            <w:pPr>
              <w:rPr>
                <w:rFonts w:ascii="Calibri" w:hAnsi="Calibri" w:cs="Calibri"/>
                <w:sz w:val="22"/>
                <w:szCs w:val="22"/>
              </w:rPr>
            </w:pPr>
            <w:r w:rsidRPr="00C82D04">
              <w:rPr>
                <w:rFonts w:ascii="Calibri" w:hAnsi="Calibri" w:cs="Calibri"/>
                <w:sz w:val="22"/>
                <w:szCs w:val="22"/>
              </w:rPr>
              <w:t>2%</w:t>
            </w:r>
          </w:p>
        </w:tc>
        <w:tc>
          <w:tcPr>
            <w:tcW w:w="201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5BF90C" w14:textId="77777777" w:rsidR="009A26E3" w:rsidRPr="00C82D04" w:rsidRDefault="009A26E3" w:rsidP="000E3843">
            <w:pPr>
              <w:rPr>
                <w:rFonts w:ascii="Calibri" w:hAnsi="Calibri" w:cs="Calibri"/>
                <w:sz w:val="22"/>
                <w:szCs w:val="22"/>
              </w:rPr>
            </w:pPr>
            <w:r w:rsidRPr="00C82D04">
              <w:rPr>
                <w:rFonts w:ascii="Calibri" w:hAnsi="Calibri" w:cs="Calibri"/>
                <w:sz w:val="22"/>
                <w:szCs w:val="22"/>
              </w:rPr>
              <w:t>8%</w:t>
            </w:r>
          </w:p>
        </w:tc>
      </w:tr>
      <w:tr w:rsidR="009A26E3" w:rsidRPr="00C82D04" w14:paraId="7201D596" w14:textId="77777777" w:rsidTr="000E3843">
        <w:tc>
          <w:tcPr>
            <w:tcW w:w="197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6870F5" w14:textId="77777777" w:rsidR="009A26E3" w:rsidRPr="00C82D04" w:rsidRDefault="009A26E3" w:rsidP="000E3843">
            <w:pPr>
              <w:rPr>
                <w:rFonts w:ascii="Calibri" w:hAnsi="Calibri" w:cs="Calibri"/>
                <w:sz w:val="22"/>
                <w:szCs w:val="22"/>
              </w:rPr>
            </w:pPr>
            <w:r w:rsidRPr="00C82D04">
              <w:rPr>
                <w:rFonts w:ascii="Calibri" w:hAnsi="Calibri" w:cs="Calibri"/>
                <w:b/>
                <w:bCs/>
                <w:sz w:val="22"/>
                <w:szCs w:val="22"/>
              </w:rPr>
              <w:t>EBITDA</w:t>
            </w:r>
          </w:p>
        </w:tc>
        <w:tc>
          <w:tcPr>
            <w:tcW w:w="22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C21F80" w14:textId="77777777" w:rsidR="009A26E3" w:rsidRPr="00C82D04" w:rsidRDefault="009A26E3" w:rsidP="000E3843">
            <w:pPr>
              <w:rPr>
                <w:rFonts w:ascii="Calibri" w:hAnsi="Calibri" w:cs="Calibri"/>
                <w:sz w:val="22"/>
                <w:szCs w:val="22"/>
              </w:rPr>
            </w:pPr>
            <w:r w:rsidRPr="00C82D04">
              <w:rPr>
                <w:rFonts w:ascii="Calibri" w:hAnsi="Calibri" w:cs="Calibri"/>
                <w:sz w:val="22"/>
                <w:szCs w:val="22"/>
              </w:rPr>
              <w:t>93.4</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3F49B1" w14:textId="77777777" w:rsidR="009A26E3" w:rsidRPr="00C82D04" w:rsidRDefault="009A26E3" w:rsidP="000E3843">
            <w:pPr>
              <w:rPr>
                <w:rFonts w:ascii="Calibri" w:hAnsi="Calibri" w:cs="Calibri"/>
                <w:sz w:val="22"/>
                <w:szCs w:val="22"/>
              </w:rPr>
            </w:pPr>
            <w:r w:rsidRPr="00C82D04">
              <w:rPr>
                <w:rFonts w:ascii="Calibri" w:hAnsi="Calibri" w:cs="Calibri"/>
                <w:sz w:val="22"/>
                <w:szCs w:val="22"/>
              </w:rPr>
              <w:t>3%</w:t>
            </w:r>
          </w:p>
        </w:tc>
        <w:tc>
          <w:tcPr>
            <w:tcW w:w="201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FADD1F" w14:textId="77777777" w:rsidR="009A26E3" w:rsidRPr="00C82D04" w:rsidRDefault="009A26E3" w:rsidP="000E3843">
            <w:pPr>
              <w:rPr>
                <w:rFonts w:ascii="Calibri" w:hAnsi="Calibri" w:cs="Calibri"/>
                <w:sz w:val="22"/>
                <w:szCs w:val="22"/>
              </w:rPr>
            </w:pPr>
            <w:r w:rsidRPr="00C82D04">
              <w:rPr>
                <w:rFonts w:ascii="Calibri" w:hAnsi="Calibri" w:cs="Calibri"/>
                <w:sz w:val="22"/>
                <w:szCs w:val="22"/>
              </w:rPr>
              <w:t>8%</w:t>
            </w:r>
          </w:p>
        </w:tc>
      </w:tr>
      <w:tr w:rsidR="009A26E3" w:rsidRPr="00C82D04" w14:paraId="42210441" w14:textId="77777777" w:rsidTr="000E3843">
        <w:tc>
          <w:tcPr>
            <w:tcW w:w="197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6BC7D7" w14:textId="77777777" w:rsidR="009A26E3" w:rsidRPr="00C82D04" w:rsidRDefault="009A26E3" w:rsidP="000E3843">
            <w:pPr>
              <w:rPr>
                <w:rFonts w:ascii="Calibri" w:hAnsi="Calibri" w:cs="Calibri"/>
                <w:sz w:val="22"/>
                <w:szCs w:val="22"/>
              </w:rPr>
            </w:pPr>
            <w:r w:rsidRPr="00C82D04">
              <w:rPr>
                <w:rFonts w:ascii="Calibri" w:hAnsi="Calibri" w:cs="Calibri"/>
                <w:b/>
                <w:bCs/>
                <w:sz w:val="22"/>
                <w:szCs w:val="22"/>
              </w:rPr>
              <w:t>Profit After Tax</w:t>
            </w:r>
          </w:p>
        </w:tc>
        <w:tc>
          <w:tcPr>
            <w:tcW w:w="22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DE4FC3" w14:textId="77777777" w:rsidR="009A26E3" w:rsidRPr="00C82D04" w:rsidRDefault="009A26E3" w:rsidP="000E3843">
            <w:pPr>
              <w:rPr>
                <w:rFonts w:ascii="Calibri" w:hAnsi="Calibri" w:cs="Calibri"/>
                <w:sz w:val="22"/>
                <w:szCs w:val="22"/>
              </w:rPr>
            </w:pPr>
            <w:r w:rsidRPr="00C82D04">
              <w:rPr>
                <w:rFonts w:ascii="Calibri" w:hAnsi="Calibri" w:cs="Calibri"/>
                <w:sz w:val="22"/>
                <w:szCs w:val="22"/>
              </w:rPr>
              <w:t>56.8</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BA69858" w14:textId="77777777" w:rsidR="009A26E3" w:rsidRPr="00C82D04" w:rsidRDefault="009A26E3" w:rsidP="000E3843">
            <w:pPr>
              <w:rPr>
                <w:rFonts w:ascii="Calibri" w:hAnsi="Calibri" w:cs="Calibri"/>
                <w:sz w:val="22"/>
                <w:szCs w:val="22"/>
              </w:rPr>
            </w:pPr>
            <w:r w:rsidRPr="00C82D04">
              <w:rPr>
                <w:rFonts w:ascii="Calibri" w:hAnsi="Calibri" w:cs="Calibri"/>
                <w:sz w:val="22"/>
                <w:szCs w:val="22"/>
              </w:rPr>
              <w:t>21%</w:t>
            </w:r>
          </w:p>
        </w:tc>
        <w:tc>
          <w:tcPr>
            <w:tcW w:w="201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2F6420" w14:textId="77777777" w:rsidR="009A26E3" w:rsidRPr="00C82D04" w:rsidRDefault="009A26E3" w:rsidP="000E3843">
            <w:pPr>
              <w:rPr>
                <w:rFonts w:ascii="Calibri" w:hAnsi="Calibri" w:cs="Calibri"/>
                <w:sz w:val="22"/>
                <w:szCs w:val="22"/>
              </w:rPr>
            </w:pPr>
            <w:r w:rsidRPr="00C82D04">
              <w:rPr>
                <w:rFonts w:ascii="Calibri" w:hAnsi="Calibri" w:cs="Calibri"/>
                <w:sz w:val="22"/>
                <w:szCs w:val="22"/>
              </w:rPr>
              <w:t>23%</w:t>
            </w:r>
          </w:p>
        </w:tc>
      </w:tr>
    </w:tbl>
    <w:p w14:paraId="07AD095C" w14:textId="77777777" w:rsidR="009A26E3" w:rsidRPr="00C82D04" w:rsidRDefault="009A26E3" w:rsidP="009A26E3">
      <w:pPr>
        <w:rPr>
          <w:rFonts w:ascii="Calibri" w:hAnsi="Calibri" w:cs="Calibri"/>
          <w:sz w:val="22"/>
          <w:szCs w:val="22"/>
        </w:rPr>
      </w:pPr>
      <w:r w:rsidRPr="00C82D04">
        <w:rPr>
          <w:rFonts w:ascii="Calibri" w:hAnsi="Calibri" w:cs="Calibri"/>
          <w:i/>
          <w:iCs/>
          <w:sz w:val="22"/>
          <w:szCs w:val="22"/>
        </w:rPr>
        <w:t>Note: Results include impact of inorganic activity and the demerger of NLSL from NIIT Limited.</w:t>
      </w:r>
    </w:p>
    <w:p w14:paraId="3EF3A9F2" w14:textId="77777777" w:rsidR="009A26E3" w:rsidRDefault="009A26E3" w:rsidP="009A26E3">
      <w:pPr>
        <w:rPr>
          <w:rFonts w:ascii="Calibri" w:hAnsi="Calibri" w:cs="Calibri"/>
          <w:b/>
          <w:bCs/>
          <w:sz w:val="22"/>
          <w:szCs w:val="22"/>
        </w:rPr>
      </w:pPr>
    </w:p>
    <w:p w14:paraId="144CB670" w14:textId="2B9CF1C4" w:rsidR="009A26E3" w:rsidRPr="00C82D04" w:rsidRDefault="009A26E3" w:rsidP="009A26E3">
      <w:pPr>
        <w:rPr>
          <w:rFonts w:ascii="Calibri" w:hAnsi="Calibri" w:cs="Calibri"/>
          <w:sz w:val="22"/>
          <w:szCs w:val="22"/>
        </w:rPr>
      </w:pPr>
      <w:r w:rsidRPr="00C82D04">
        <w:rPr>
          <w:rFonts w:ascii="Calibri" w:hAnsi="Calibri" w:cs="Calibri"/>
          <w:b/>
          <w:bCs/>
          <w:sz w:val="22"/>
          <w:szCs w:val="22"/>
        </w:rPr>
        <w:t>New Delhi, January 31, 2024</w:t>
      </w:r>
      <w:r w:rsidRPr="00C82D04">
        <w:rPr>
          <w:rFonts w:ascii="Calibri" w:hAnsi="Calibri" w:cs="Calibri"/>
          <w:sz w:val="22"/>
          <w:szCs w:val="22"/>
        </w:rPr>
        <w:t xml:space="preserve">: NIIT Learning Systems </w:t>
      </w:r>
      <w:proofErr w:type="gramStart"/>
      <w:r w:rsidRPr="00C82D04">
        <w:rPr>
          <w:rFonts w:ascii="Calibri" w:hAnsi="Calibri" w:cs="Calibri"/>
          <w:sz w:val="22"/>
          <w:szCs w:val="22"/>
        </w:rPr>
        <w:t>Limited</w:t>
      </w:r>
      <w:proofErr w:type="gramEnd"/>
      <w:r w:rsidRPr="00C82D04">
        <w:rPr>
          <w:rFonts w:ascii="Calibri" w:hAnsi="Calibri" w:cs="Calibri"/>
          <w:sz w:val="22"/>
          <w:szCs w:val="22"/>
        </w:rPr>
        <w:t xml:space="preserve"> a global leader in managed learning services announced the results for the third quarter ended December 31, 2023.</w:t>
      </w:r>
    </w:p>
    <w:p w14:paraId="5DFF9A03" w14:textId="77777777" w:rsidR="009A26E3" w:rsidRPr="00C82D04" w:rsidRDefault="009A26E3" w:rsidP="009A26E3">
      <w:pPr>
        <w:rPr>
          <w:rFonts w:ascii="Calibri" w:hAnsi="Calibri" w:cs="Calibri"/>
          <w:sz w:val="22"/>
          <w:szCs w:val="22"/>
        </w:rPr>
      </w:pPr>
      <w:r w:rsidRPr="00C82D04">
        <w:rPr>
          <w:rFonts w:ascii="Calibri" w:hAnsi="Calibri" w:cs="Calibri"/>
          <w:sz w:val="22"/>
          <w:szCs w:val="22"/>
        </w:rPr>
        <w:t>The consolidated Net Revenue recorded by the company during this quarter is Rs 391.3 Cr, up 8% YoY. EBITDA was Rs. 93.4 Cr, up 8% YoY. EBITDA Margin stood at 24% and Profit After Tax was Rs. 56.8 Cr, up 23% YoY, resulting in an EPS of Rs. 4.2; both PAT and EPS are up 23% YoY.</w:t>
      </w:r>
    </w:p>
    <w:p w14:paraId="31C44F31" w14:textId="77777777" w:rsidR="009A26E3" w:rsidRPr="00C82D04" w:rsidRDefault="009A26E3" w:rsidP="009A26E3">
      <w:pPr>
        <w:rPr>
          <w:rFonts w:ascii="Calibri" w:hAnsi="Calibri" w:cs="Calibri"/>
          <w:sz w:val="22"/>
          <w:szCs w:val="22"/>
        </w:rPr>
      </w:pPr>
      <w:r w:rsidRPr="00C82D04">
        <w:rPr>
          <w:rFonts w:ascii="Calibri" w:hAnsi="Calibri" w:cs="Calibri"/>
          <w:sz w:val="22"/>
          <w:szCs w:val="22"/>
        </w:rPr>
        <w:lastRenderedPageBreak/>
        <w:t>During the quarter, NIIT MTS added two new MTS customers. In addition, the company maintained its track record of 100% renewals with four renewals during the period. At the end of the quarter, the company has 86 active MTS customers with a revenue visibility of USD 348 million.</w:t>
      </w:r>
    </w:p>
    <w:p w14:paraId="531EC611" w14:textId="77777777" w:rsidR="009A26E3" w:rsidRPr="00C82D04" w:rsidRDefault="009A26E3" w:rsidP="009A26E3">
      <w:pPr>
        <w:rPr>
          <w:rFonts w:ascii="Calibri" w:hAnsi="Calibri" w:cs="Calibri"/>
          <w:sz w:val="22"/>
          <w:szCs w:val="22"/>
        </w:rPr>
      </w:pPr>
      <w:r w:rsidRPr="00C82D04">
        <w:rPr>
          <w:rFonts w:ascii="Calibri" w:hAnsi="Calibri" w:cs="Calibri"/>
          <w:sz w:val="22"/>
          <w:szCs w:val="22"/>
        </w:rPr>
        <w:t>In the quarter, NIIT MTS earned 19 Brandon Hall Excellence in HCM technology awards jointly with customers including 18 gold awards, and one silver award. NIIT MTS also earned a Net Promoter Score (NPS) of 9.08 on 10 from customers in its annual Voice of Customer survey.</w:t>
      </w:r>
    </w:p>
    <w:p w14:paraId="5EA16E03" w14:textId="77777777" w:rsidR="009A26E3" w:rsidRPr="00C82D04" w:rsidRDefault="009A26E3" w:rsidP="009A26E3">
      <w:pPr>
        <w:rPr>
          <w:rFonts w:ascii="Calibri" w:hAnsi="Calibri" w:cs="Calibri"/>
          <w:sz w:val="22"/>
          <w:szCs w:val="22"/>
        </w:rPr>
      </w:pPr>
      <w:r w:rsidRPr="00C82D04">
        <w:rPr>
          <w:rFonts w:ascii="Calibri" w:hAnsi="Calibri" w:cs="Calibri"/>
          <w:b/>
          <w:bCs/>
          <w:sz w:val="22"/>
          <w:szCs w:val="22"/>
        </w:rPr>
        <w:t>Quarter Highlights</w:t>
      </w:r>
    </w:p>
    <w:p w14:paraId="7206623F" w14:textId="77777777" w:rsidR="009A26E3" w:rsidRPr="00C82D04" w:rsidRDefault="009A26E3" w:rsidP="009A26E3">
      <w:pPr>
        <w:numPr>
          <w:ilvl w:val="0"/>
          <w:numId w:val="3"/>
        </w:numPr>
        <w:rPr>
          <w:rFonts w:ascii="Calibri" w:hAnsi="Calibri" w:cs="Calibri"/>
          <w:sz w:val="22"/>
          <w:szCs w:val="22"/>
        </w:rPr>
      </w:pPr>
      <w:r w:rsidRPr="00C82D04">
        <w:rPr>
          <w:rFonts w:ascii="Calibri" w:hAnsi="Calibri" w:cs="Calibri"/>
          <w:sz w:val="22"/>
          <w:szCs w:val="22"/>
        </w:rPr>
        <w:t xml:space="preserve">NIIT MTS earned 19 Brandon Hall Excellence in Technology awards for 2023, including awards won jointly with Bank of America and </w:t>
      </w:r>
      <w:proofErr w:type="spellStart"/>
      <w:r w:rsidRPr="00C82D04">
        <w:rPr>
          <w:rFonts w:ascii="Calibri" w:hAnsi="Calibri" w:cs="Calibri"/>
          <w:sz w:val="22"/>
          <w:szCs w:val="22"/>
        </w:rPr>
        <w:t>Metlife</w:t>
      </w:r>
      <w:proofErr w:type="spellEnd"/>
      <w:r w:rsidRPr="00C82D04">
        <w:rPr>
          <w:rFonts w:ascii="Calibri" w:hAnsi="Calibri" w:cs="Calibri"/>
          <w:sz w:val="22"/>
          <w:szCs w:val="22"/>
        </w:rPr>
        <w:t>.</w:t>
      </w:r>
    </w:p>
    <w:p w14:paraId="79F40012" w14:textId="77777777" w:rsidR="009A26E3" w:rsidRPr="00C82D04" w:rsidRDefault="009A26E3" w:rsidP="009A26E3">
      <w:pPr>
        <w:numPr>
          <w:ilvl w:val="0"/>
          <w:numId w:val="3"/>
        </w:numPr>
        <w:rPr>
          <w:rFonts w:ascii="Calibri" w:hAnsi="Calibri" w:cs="Calibri"/>
          <w:sz w:val="22"/>
          <w:szCs w:val="22"/>
        </w:rPr>
      </w:pPr>
      <w:r w:rsidRPr="00C82D04">
        <w:rPr>
          <w:rFonts w:ascii="Calibri" w:hAnsi="Calibri" w:cs="Calibri"/>
          <w:sz w:val="22"/>
          <w:szCs w:val="22"/>
        </w:rPr>
        <w:t>NIIT MTS was accredited a Gold Standard Learning Provider by The LPI (Learning and Performance Institute) for 2023. NIIT MTS earned this accreditation for the eighth consecutive year.</w:t>
      </w:r>
    </w:p>
    <w:p w14:paraId="20B3B60A" w14:textId="77777777" w:rsidR="009A26E3" w:rsidRPr="00C82D04" w:rsidRDefault="009A26E3" w:rsidP="009A26E3">
      <w:pPr>
        <w:numPr>
          <w:ilvl w:val="0"/>
          <w:numId w:val="3"/>
        </w:numPr>
        <w:rPr>
          <w:rFonts w:ascii="Calibri" w:hAnsi="Calibri" w:cs="Calibri"/>
          <w:sz w:val="22"/>
          <w:szCs w:val="22"/>
        </w:rPr>
      </w:pPr>
      <w:r w:rsidRPr="00C82D04">
        <w:rPr>
          <w:rFonts w:ascii="Calibri" w:hAnsi="Calibri" w:cs="Calibri"/>
          <w:sz w:val="22"/>
          <w:szCs w:val="22"/>
        </w:rPr>
        <w:t>NIIT MTS was named to Training Industry, Inc.'s 2023 list of Top 20 IT &amp; Technical Training Companies for the fourteenth year.</w:t>
      </w:r>
    </w:p>
    <w:p w14:paraId="295B6F15" w14:textId="77777777" w:rsidR="009A26E3" w:rsidRPr="00C82D04" w:rsidRDefault="009A26E3" w:rsidP="009A26E3">
      <w:pPr>
        <w:numPr>
          <w:ilvl w:val="0"/>
          <w:numId w:val="3"/>
        </w:numPr>
        <w:rPr>
          <w:rFonts w:ascii="Calibri" w:hAnsi="Calibri" w:cs="Calibri"/>
          <w:sz w:val="22"/>
          <w:szCs w:val="22"/>
        </w:rPr>
      </w:pPr>
      <w:r w:rsidRPr="00C82D04">
        <w:rPr>
          <w:rFonts w:ascii="Calibri" w:hAnsi="Calibri" w:cs="Calibri"/>
          <w:sz w:val="22"/>
          <w:szCs w:val="22"/>
        </w:rPr>
        <w:t>The NIIT MTS Consulting team and St. Charles Consulting Group launched their comprehensive Skills-Based Organizations (SBOs) research report featuring a groundbreaking Skills-Based Talent Strategy Framework® to help organizations transform their approach to talent and operations.</w:t>
      </w:r>
    </w:p>
    <w:p w14:paraId="33C13D1D" w14:textId="24CB762B" w:rsidR="009A26E3" w:rsidRDefault="009A26E3" w:rsidP="009A26E3">
      <w:pPr>
        <w:rPr>
          <w:rFonts w:ascii="Calibri" w:hAnsi="Calibri" w:cs="Calibri"/>
          <w:b/>
          <w:bCs/>
          <w:sz w:val="22"/>
          <w:szCs w:val="22"/>
        </w:rPr>
      </w:pPr>
      <w:r>
        <w:rPr>
          <w:rFonts w:ascii="Calibri" w:hAnsi="Calibri" w:cs="Calibri"/>
          <w:b/>
          <w:bCs/>
          <w:sz w:val="22"/>
          <w:szCs w:val="22"/>
        </w:rPr>
        <w:t>Quotes:</w:t>
      </w:r>
    </w:p>
    <w:p w14:paraId="17525C20" w14:textId="77777777" w:rsidR="009A26E3" w:rsidRPr="00C82D04" w:rsidRDefault="009A26E3" w:rsidP="009A26E3">
      <w:pPr>
        <w:rPr>
          <w:rFonts w:ascii="Calibri" w:hAnsi="Calibri" w:cs="Calibri"/>
          <w:sz w:val="22"/>
          <w:szCs w:val="22"/>
        </w:rPr>
      </w:pPr>
      <w:proofErr w:type="spellStart"/>
      <w:r w:rsidRPr="00C82D04">
        <w:rPr>
          <w:rFonts w:ascii="Calibri" w:hAnsi="Calibri" w:cs="Calibri"/>
          <w:b/>
          <w:bCs/>
          <w:sz w:val="22"/>
          <w:szCs w:val="22"/>
        </w:rPr>
        <w:t>Sapnesh</w:t>
      </w:r>
      <w:proofErr w:type="spellEnd"/>
      <w:r w:rsidRPr="00C82D04">
        <w:rPr>
          <w:rFonts w:ascii="Calibri" w:hAnsi="Calibri" w:cs="Calibri"/>
          <w:b/>
          <w:bCs/>
          <w:sz w:val="22"/>
          <w:szCs w:val="22"/>
        </w:rPr>
        <w:t xml:space="preserve"> Lalla, Executive Director &amp; CEO, NIIT Learning Systems Limited </w:t>
      </w:r>
      <w:r w:rsidRPr="00C82D04">
        <w:rPr>
          <w:rFonts w:ascii="Calibri" w:hAnsi="Calibri" w:cs="Calibri"/>
          <w:sz w:val="22"/>
          <w:szCs w:val="22"/>
        </w:rPr>
        <w:t>stated, </w:t>
      </w:r>
      <w:r w:rsidRPr="00C82D04">
        <w:rPr>
          <w:rFonts w:ascii="Calibri" w:hAnsi="Calibri" w:cs="Calibri"/>
          <w:i/>
          <w:iCs/>
          <w:sz w:val="22"/>
          <w:szCs w:val="22"/>
        </w:rPr>
        <w:t>“Business saw an uptick in sequential growth on the back of continuing addition of new customers and 100% renewals despite compression of spends. We are making a strong commitment to investing in AI for improving effectiveness of learning interventions and are getting positive response from our customers.’’</w:t>
      </w:r>
    </w:p>
    <w:p w14:paraId="4DA50241" w14:textId="77777777" w:rsidR="009A26E3" w:rsidRDefault="009A26E3" w:rsidP="009A26E3">
      <w:pPr>
        <w:pBdr>
          <w:bottom w:val="single" w:sz="6" w:space="1" w:color="auto"/>
        </w:pBdr>
        <w:rPr>
          <w:rFonts w:ascii="Calibri" w:hAnsi="Calibri" w:cs="Calibri"/>
          <w:i/>
          <w:iCs/>
          <w:sz w:val="22"/>
          <w:szCs w:val="22"/>
        </w:rPr>
      </w:pPr>
      <w:r w:rsidRPr="00C82D04">
        <w:rPr>
          <w:rFonts w:ascii="Calibri" w:hAnsi="Calibri" w:cs="Calibri"/>
          <w:sz w:val="22"/>
          <w:szCs w:val="22"/>
        </w:rPr>
        <w:t>Commenting on the results,</w:t>
      </w:r>
      <w:r w:rsidRPr="00C82D04">
        <w:rPr>
          <w:rFonts w:ascii="Calibri" w:hAnsi="Calibri" w:cs="Calibri"/>
          <w:b/>
          <w:bCs/>
          <w:sz w:val="22"/>
          <w:szCs w:val="22"/>
        </w:rPr>
        <w:t> Vijay K Thadani, Co-founder NIIT and Vice Chairman &amp; Managing Director, NIIT Learning Systems Limited </w:t>
      </w:r>
      <w:r w:rsidRPr="00C82D04">
        <w:rPr>
          <w:rFonts w:ascii="Calibri" w:hAnsi="Calibri" w:cs="Calibri"/>
          <w:sz w:val="22"/>
          <w:szCs w:val="22"/>
        </w:rPr>
        <w:t>said, </w:t>
      </w:r>
      <w:r w:rsidRPr="00C82D04">
        <w:rPr>
          <w:rFonts w:ascii="Calibri" w:hAnsi="Calibri" w:cs="Calibri"/>
          <w:i/>
          <w:iCs/>
          <w:sz w:val="22"/>
          <w:szCs w:val="22"/>
        </w:rPr>
        <w:t xml:space="preserve">“Despite the tough environment, the business has shown strong resilience through </w:t>
      </w:r>
      <w:proofErr w:type="spellStart"/>
      <w:r w:rsidRPr="00C82D04">
        <w:rPr>
          <w:rFonts w:ascii="Calibri" w:hAnsi="Calibri" w:cs="Calibri"/>
          <w:i/>
          <w:iCs/>
          <w:sz w:val="22"/>
          <w:szCs w:val="22"/>
        </w:rPr>
        <w:t>QoQ</w:t>
      </w:r>
      <w:proofErr w:type="spellEnd"/>
      <w:r w:rsidRPr="00C82D04">
        <w:rPr>
          <w:rFonts w:ascii="Calibri" w:hAnsi="Calibri" w:cs="Calibri"/>
          <w:i/>
          <w:iCs/>
          <w:sz w:val="22"/>
          <w:szCs w:val="22"/>
        </w:rPr>
        <w:t xml:space="preserve"> growth while maintaining operating margins and achieving strong profit growth.’’</w:t>
      </w:r>
    </w:p>
    <w:p w14:paraId="4E544E28" w14:textId="77777777" w:rsidR="009A26E3" w:rsidRPr="00C82D04" w:rsidRDefault="009A26E3" w:rsidP="009A26E3">
      <w:pPr>
        <w:pBdr>
          <w:bottom w:val="single" w:sz="6" w:space="1" w:color="auto"/>
        </w:pBdr>
        <w:rPr>
          <w:rFonts w:ascii="Calibri" w:hAnsi="Calibri" w:cs="Calibri"/>
          <w:i/>
          <w:iCs/>
          <w:sz w:val="22"/>
          <w:szCs w:val="22"/>
        </w:rPr>
      </w:pPr>
    </w:p>
    <w:p w14:paraId="13472681" w14:textId="77777777" w:rsidR="009A26E3" w:rsidRDefault="009A26E3" w:rsidP="009A26E3">
      <w:pPr>
        <w:rPr>
          <w:rFonts w:ascii="Calibri" w:hAnsi="Calibri" w:cs="Calibri"/>
          <w:sz w:val="22"/>
          <w:szCs w:val="22"/>
        </w:rPr>
      </w:pPr>
    </w:p>
    <w:p w14:paraId="6DF035C6" w14:textId="77777777" w:rsidR="009A26E3" w:rsidRDefault="009A26E3" w:rsidP="009A26E3">
      <w:pPr>
        <w:rPr>
          <w:rFonts w:ascii="Calibri" w:hAnsi="Calibri" w:cs="Calibri"/>
          <w:sz w:val="22"/>
          <w:szCs w:val="22"/>
        </w:rPr>
      </w:pPr>
    </w:p>
    <w:p w14:paraId="03285F47" w14:textId="77777777" w:rsidR="009A26E3" w:rsidRDefault="009A26E3" w:rsidP="009A26E3">
      <w:pPr>
        <w:rPr>
          <w:rFonts w:ascii="Calibri" w:hAnsi="Calibri" w:cs="Calibri"/>
          <w:sz w:val="22"/>
          <w:szCs w:val="22"/>
        </w:rPr>
      </w:pPr>
    </w:p>
    <w:p w14:paraId="3DF244A5" w14:textId="77777777" w:rsidR="009A26E3" w:rsidRDefault="009A26E3" w:rsidP="00C13C52">
      <w:pPr>
        <w:rPr>
          <w:rFonts w:ascii="Calibri" w:hAnsi="Calibri" w:cs="Calibri"/>
          <w:b/>
          <w:bCs/>
          <w:sz w:val="22"/>
          <w:szCs w:val="22"/>
          <w:u w:val="single"/>
        </w:rPr>
      </w:pPr>
    </w:p>
    <w:p w14:paraId="458D66A8" w14:textId="77777777" w:rsidR="009A26E3" w:rsidRDefault="009A26E3" w:rsidP="00C13C52">
      <w:pPr>
        <w:rPr>
          <w:rFonts w:ascii="Calibri" w:hAnsi="Calibri" w:cs="Calibri"/>
          <w:b/>
          <w:bCs/>
          <w:sz w:val="22"/>
          <w:szCs w:val="22"/>
          <w:u w:val="single"/>
        </w:rPr>
      </w:pPr>
    </w:p>
    <w:p w14:paraId="3968E756" w14:textId="77777777" w:rsidR="009A26E3" w:rsidRDefault="009A26E3" w:rsidP="00C13C52">
      <w:pPr>
        <w:rPr>
          <w:rFonts w:ascii="Calibri" w:hAnsi="Calibri" w:cs="Calibri"/>
          <w:b/>
          <w:bCs/>
          <w:sz w:val="22"/>
          <w:szCs w:val="22"/>
          <w:u w:val="single"/>
        </w:rPr>
      </w:pPr>
    </w:p>
    <w:p w14:paraId="4FC77316" w14:textId="5CA8238E" w:rsidR="00C13C52" w:rsidRPr="00C13C52" w:rsidRDefault="00C13C52" w:rsidP="00C13C52">
      <w:pPr>
        <w:rPr>
          <w:rFonts w:ascii="Calibri" w:hAnsi="Calibri" w:cs="Calibri"/>
          <w:b/>
          <w:bCs/>
          <w:sz w:val="22"/>
          <w:szCs w:val="22"/>
          <w:u w:val="single"/>
        </w:rPr>
      </w:pPr>
      <w:r w:rsidRPr="00C13C52">
        <w:rPr>
          <w:rFonts w:ascii="Calibri" w:hAnsi="Calibri" w:cs="Calibri"/>
          <w:b/>
          <w:bCs/>
          <w:sz w:val="22"/>
          <w:szCs w:val="22"/>
          <w:u w:val="single"/>
        </w:rPr>
        <w:lastRenderedPageBreak/>
        <w:t>Press Release</w:t>
      </w:r>
    </w:p>
    <w:p w14:paraId="6E8E53FB" w14:textId="12968326" w:rsidR="00C13C52" w:rsidRPr="00C13C52" w:rsidRDefault="00C13C52" w:rsidP="00EE54BE">
      <w:pPr>
        <w:jc w:val="center"/>
        <w:rPr>
          <w:rFonts w:ascii="Calibri" w:hAnsi="Calibri" w:cs="Calibri"/>
          <w:b/>
          <w:bCs/>
        </w:rPr>
      </w:pPr>
      <w:r w:rsidRPr="00C13C52">
        <w:rPr>
          <w:rFonts w:ascii="Calibri" w:hAnsi="Calibri" w:cs="Calibri"/>
          <w:b/>
          <w:bCs/>
        </w:rPr>
        <w:t xml:space="preserve">NIIT Limited announces Q3 FY24 (October-December 2023) </w:t>
      </w:r>
      <w:r w:rsidR="009A26E3">
        <w:rPr>
          <w:rFonts w:ascii="Calibri" w:hAnsi="Calibri" w:cs="Calibri"/>
          <w:b/>
          <w:bCs/>
        </w:rPr>
        <w:t>R</w:t>
      </w:r>
      <w:r w:rsidRPr="00C13C52">
        <w:rPr>
          <w:rFonts w:ascii="Calibri" w:hAnsi="Calibri" w:cs="Calibri"/>
          <w:b/>
          <w:bCs/>
        </w:rPr>
        <w:t>esults</w:t>
      </w:r>
    </w:p>
    <w:p w14:paraId="38ADBC11" w14:textId="77777777" w:rsidR="00C13C52" w:rsidRPr="00C13C52" w:rsidRDefault="00C13C52" w:rsidP="00C13C52">
      <w:pPr>
        <w:numPr>
          <w:ilvl w:val="0"/>
          <w:numId w:val="1"/>
        </w:numPr>
        <w:rPr>
          <w:rFonts w:ascii="Calibri" w:hAnsi="Calibri" w:cs="Calibri"/>
          <w:sz w:val="22"/>
          <w:szCs w:val="22"/>
        </w:rPr>
      </w:pPr>
      <w:r w:rsidRPr="00C13C52">
        <w:rPr>
          <w:rFonts w:ascii="Calibri" w:hAnsi="Calibri" w:cs="Calibri"/>
          <w:sz w:val="22"/>
          <w:szCs w:val="22"/>
        </w:rPr>
        <w:t xml:space="preserve">Q3 Revenue at Rs. 852 million, grows 5% </w:t>
      </w:r>
      <w:proofErr w:type="spellStart"/>
      <w:proofErr w:type="gramStart"/>
      <w:r w:rsidRPr="00C13C52">
        <w:rPr>
          <w:rFonts w:ascii="Calibri" w:hAnsi="Calibri" w:cs="Calibri"/>
          <w:sz w:val="22"/>
          <w:szCs w:val="22"/>
        </w:rPr>
        <w:t>QoQ</w:t>
      </w:r>
      <w:proofErr w:type="spellEnd"/>
      <w:proofErr w:type="gramEnd"/>
    </w:p>
    <w:p w14:paraId="7C14BB74" w14:textId="77777777" w:rsidR="00C13C52" w:rsidRPr="00C13C52" w:rsidRDefault="00C13C52" w:rsidP="00C13C52">
      <w:pPr>
        <w:numPr>
          <w:ilvl w:val="0"/>
          <w:numId w:val="1"/>
        </w:numPr>
        <w:rPr>
          <w:rFonts w:ascii="Calibri" w:hAnsi="Calibri" w:cs="Calibri"/>
          <w:sz w:val="22"/>
          <w:szCs w:val="22"/>
        </w:rPr>
      </w:pPr>
      <w:r w:rsidRPr="00C13C52">
        <w:rPr>
          <w:rFonts w:ascii="Calibri" w:hAnsi="Calibri" w:cs="Calibri"/>
          <w:sz w:val="22"/>
          <w:szCs w:val="22"/>
        </w:rPr>
        <w:t xml:space="preserve">EBITDA at Rs. 78 million, EBITDA margin at 9%, up 646 bps </w:t>
      </w:r>
      <w:proofErr w:type="spellStart"/>
      <w:r w:rsidRPr="00C13C52">
        <w:rPr>
          <w:rFonts w:ascii="Calibri" w:hAnsi="Calibri" w:cs="Calibri"/>
          <w:sz w:val="22"/>
          <w:szCs w:val="22"/>
        </w:rPr>
        <w:t>QoQ</w:t>
      </w:r>
      <w:proofErr w:type="spellEnd"/>
      <w:r w:rsidRPr="00C13C52">
        <w:rPr>
          <w:rFonts w:ascii="Calibri" w:hAnsi="Calibri" w:cs="Calibri"/>
          <w:sz w:val="22"/>
          <w:szCs w:val="22"/>
        </w:rPr>
        <w:t xml:space="preserve"> and up 55 bps YoY</w:t>
      </w:r>
    </w:p>
    <w:p w14:paraId="426844D5" w14:textId="77777777" w:rsidR="00C13C52" w:rsidRPr="00C13C52" w:rsidRDefault="00C13C52" w:rsidP="00C13C52">
      <w:pPr>
        <w:numPr>
          <w:ilvl w:val="0"/>
          <w:numId w:val="1"/>
        </w:numPr>
        <w:rPr>
          <w:rFonts w:ascii="Calibri" w:hAnsi="Calibri" w:cs="Calibri"/>
          <w:sz w:val="22"/>
          <w:szCs w:val="22"/>
        </w:rPr>
      </w:pPr>
      <w:r w:rsidRPr="00C13C52">
        <w:rPr>
          <w:rFonts w:ascii="Calibri" w:hAnsi="Calibri" w:cs="Calibri"/>
          <w:sz w:val="22"/>
          <w:szCs w:val="22"/>
        </w:rPr>
        <w:t xml:space="preserve">Profit After Tax at Rs. 144 million, up 35% </w:t>
      </w:r>
      <w:proofErr w:type="spellStart"/>
      <w:r w:rsidRPr="00C13C52">
        <w:rPr>
          <w:rFonts w:ascii="Calibri" w:hAnsi="Calibri" w:cs="Calibri"/>
          <w:sz w:val="22"/>
          <w:szCs w:val="22"/>
        </w:rPr>
        <w:t>QoQ</w:t>
      </w:r>
      <w:proofErr w:type="spellEnd"/>
    </w:p>
    <w:tbl>
      <w:tblPr>
        <w:tblW w:w="4800" w:type="pct"/>
        <w:tblInd w:w="135" w:type="dxa"/>
        <w:shd w:val="clear" w:color="auto" w:fill="FBFAFA"/>
        <w:tblCellMar>
          <w:left w:w="0" w:type="dxa"/>
          <w:right w:w="0" w:type="dxa"/>
        </w:tblCellMar>
        <w:tblLook w:val="04A0" w:firstRow="1" w:lastRow="0" w:firstColumn="1" w:lastColumn="0" w:noHBand="0" w:noVBand="1"/>
      </w:tblPr>
      <w:tblGrid>
        <w:gridCol w:w="2375"/>
        <w:gridCol w:w="2188"/>
        <w:gridCol w:w="2188"/>
        <w:gridCol w:w="2219"/>
      </w:tblGrid>
      <w:tr w:rsidR="00C13C52" w:rsidRPr="00C13C52" w14:paraId="26834075" w14:textId="77777777" w:rsidTr="00C13C52">
        <w:tc>
          <w:tcPr>
            <w:tcW w:w="8670" w:type="dxa"/>
            <w:gridSpan w:val="4"/>
            <w:tcBorders>
              <w:top w:val="single" w:sz="6" w:space="0" w:color="000000"/>
              <w:left w:val="single" w:sz="6" w:space="0" w:color="000000"/>
              <w:bottom w:val="single" w:sz="6" w:space="0" w:color="000000"/>
              <w:right w:val="single" w:sz="6" w:space="0" w:color="000000"/>
            </w:tcBorders>
            <w:shd w:val="clear" w:color="auto" w:fill="FBFAFA"/>
            <w:tcMar>
              <w:top w:w="105" w:type="dxa"/>
              <w:left w:w="75" w:type="dxa"/>
              <w:bottom w:w="90" w:type="dxa"/>
              <w:right w:w="75" w:type="dxa"/>
            </w:tcMar>
            <w:hideMark/>
          </w:tcPr>
          <w:p w14:paraId="3525643D" w14:textId="77777777" w:rsidR="00C13C52" w:rsidRPr="00C13C52" w:rsidRDefault="00C13C52" w:rsidP="00C13C52">
            <w:pPr>
              <w:jc w:val="center"/>
              <w:rPr>
                <w:rFonts w:ascii="Calibri" w:hAnsi="Calibri" w:cs="Calibri"/>
                <w:sz w:val="22"/>
                <w:szCs w:val="22"/>
              </w:rPr>
            </w:pPr>
            <w:r w:rsidRPr="00C13C52">
              <w:rPr>
                <w:rFonts w:ascii="Calibri" w:hAnsi="Calibri" w:cs="Calibri"/>
                <w:b/>
                <w:bCs/>
                <w:sz w:val="22"/>
                <w:szCs w:val="22"/>
              </w:rPr>
              <w:t>NIIT Limited</w:t>
            </w:r>
          </w:p>
          <w:p w14:paraId="76834F39" w14:textId="77777777" w:rsidR="00C13C52" w:rsidRPr="00C13C52" w:rsidRDefault="00C13C52" w:rsidP="00C13C52">
            <w:pPr>
              <w:jc w:val="center"/>
              <w:rPr>
                <w:rFonts w:ascii="Calibri" w:hAnsi="Calibri" w:cs="Calibri"/>
                <w:sz w:val="22"/>
                <w:szCs w:val="22"/>
              </w:rPr>
            </w:pPr>
            <w:r w:rsidRPr="00C13C52">
              <w:rPr>
                <w:rFonts w:ascii="Calibri" w:hAnsi="Calibri" w:cs="Calibri"/>
                <w:b/>
                <w:bCs/>
                <w:sz w:val="22"/>
                <w:szCs w:val="22"/>
              </w:rPr>
              <w:t xml:space="preserve">Consolidated Financials for Quarter ended December 31, </w:t>
            </w:r>
            <w:proofErr w:type="gramStart"/>
            <w:r w:rsidRPr="00C13C52">
              <w:rPr>
                <w:rFonts w:ascii="Calibri" w:hAnsi="Calibri" w:cs="Calibri"/>
                <w:b/>
                <w:bCs/>
                <w:sz w:val="22"/>
                <w:szCs w:val="22"/>
              </w:rPr>
              <w:t>2023</w:t>
            </w:r>
            <w:proofErr w:type="gramEnd"/>
            <w:r w:rsidRPr="00C13C52">
              <w:rPr>
                <w:rFonts w:ascii="Calibri" w:hAnsi="Calibri" w:cs="Calibri"/>
                <w:sz w:val="22"/>
                <w:szCs w:val="22"/>
              </w:rPr>
              <w:t>​</w:t>
            </w:r>
          </w:p>
        </w:tc>
      </w:tr>
      <w:tr w:rsidR="00C13C52" w:rsidRPr="00C13C52" w14:paraId="082BEBE7" w14:textId="77777777" w:rsidTr="00C13C52">
        <w:tc>
          <w:tcPr>
            <w:tcW w:w="2295" w:type="dxa"/>
            <w:tcBorders>
              <w:top w:val="nil"/>
              <w:left w:val="single" w:sz="6" w:space="0" w:color="000000"/>
              <w:bottom w:val="single" w:sz="6" w:space="0" w:color="000000"/>
              <w:right w:val="single" w:sz="6" w:space="0" w:color="000000"/>
            </w:tcBorders>
            <w:shd w:val="clear" w:color="auto" w:fill="FBFAFA"/>
            <w:tcMar>
              <w:top w:w="105" w:type="dxa"/>
              <w:left w:w="75" w:type="dxa"/>
              <w:bottom w:w="90" w:type="dxa"/>
              <w:right w:w="75" w:type="dxa"/>
            </w:tcMar>
            <w:hideMark/>
          </w:tcPr>
          <w:p w14:paraId="144CA0FF" w14:textId="77777777" w:rsidR="00C13C52" w:rsidRPr="00C13C52" w:rsidRDefault="00C13C52" w:rsidP="00C13C52">
            <w:pPr>
              <w:rPr>
                <w:rFonts w:ascii="Calibri" w:hAnsi="Calibri" w:cs="Calibri"/>
                <w:sz w:val="22"/>
                <w:szCs w:val="22"/>
              </w:rPr>
            </w:pPr>
            <w:r w:rsidRPr="00C13C52">
              <w:rPr>
                <w:rFonts w:ascii="Calibri" w:hAnsi="Calibri" w:cs="Calibri"/>
                <w:b/>
                <w:bCs/>
                <w:sz w:val="22"/>
                <w:szCs w:val="22"/>
              </w:rPr>
              <w:t>​(in Rs. million)</w:t>
            </w:r>
          </w:p>
        </w:tc>
        <w:tc>
          <w:tcPr>
            <w:tcW w:w="211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5AC91DF8" w14:textId="49BC8AC9" w:rsidR="00C13C52" w:rsidRPr="00C13C52" w:rsidRDefault="00C13C52" w:rsidP="00C13C52">
            <w:pPr>
              <w:rPr>
                <w:rFonts w:ascii="Calibri" w:hAnsi="Calibri" w:cs="Calibri"/>
                <w:sz w:val="22"/>
                <w:szCs w:val="22"/>
              </w:rPr>
            </w:pPr>
            <w:r w:rsidRPr="00C13C52">
              <w:rPr>
                <w:rFonts w:ascii="Calibri" w:hAnsi="Calibri" w:cs="Calibri"/>
                <w:b/>
                <w:bCs/>
                <w:sz w:val="22"/>
                <w:szCs w:val="22"/>
              </w:rPr>
              <w:t xml:space="preserve">Quarter </w:t>
            </w:r>
            <w:r>
              <w:rPr>
                <w:rFonts w:ascii="Calibri" w:hAnsi="Calibri" w:cs="Calibri"/>
                <w:b/>
                <w:bCs/>
                <w:sz w:val="22"/>
                <w:szCs w:val="22"/>
              </w:rPr>
              <w:t>Ended</w:t>
            </w:r>
          </w:p>
          <w:p w14:paraId="708F89EF" w14:textId="77777777" w:rsidR="00C13C52" w:rsidRPr="00C13C52" w:rsidRDefault="00C13C52" w:rsidP="00C13C52">
            <w:pPr>
              <w:rPr>
                <w:rFonts w:ascii="Calibri" w:hAnsi="Calibri" w:cs="Calibri"/>
                <w:sz w:val="22"/>
                <w:szCs w:val="22"/>
              </w:rPr>
            </w:pPr>
            <w:r w:rsidRPr="00C13C52">
              <w:rPr>
                <w:rFonts w:ascii="Calibri" w:hAnsi="Calibri" w:cs="Calibri"/>
                <w:b/>
                <w:bCs/>
                <w:sz w:val="22"/>
                <w:szCs w:val="22"/>
              </w:rPr>
              <w:t>December 31, 2023</w:t>
            </w:r>
          </w:p>
        </w:tc>
        <w:tc>
          <w:tcPr>
            <w:tcW w:w="211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4DAB83AB" w14:textId="6913C99E" w:rsidR="00C13C52" w:rsidRPr="00C13C52" w:rsidRDefault="00C13C52" w:rsidP="00C13C52">
            <w:pPr>
              <w:rPr>
                <w:rFonts w:ascii="Calibri" w:hAnsi="Calibri" w:cs="Calibri"/>
                <w:sz w:val="22"/>
                <w:szCs w:val="22"/>
              </w:rPr>
            </w:pPr>
            <w:r w:rsidRPr="00C13C52">
              <w:rPr>
                <w:rFonts w:ascii="Calibri" w:hAnsi="Calibri" w:cs="Calibri"/>
                <w:b/>
                <w:bCs/>
                <w:sz w:val="22"/>
                <w:szCs w:val="22"/>
              </w:rPr>
              <w:t xml:space="preserve">Quarter </w:t>
            </w:r>
            <w:r>
              <w:rPr>
                <w:rFonts w:ascii="Calibri" w:hAnsi="Calibri" w:cs="Calibri"/>
                <w:b/>
                <w:bCs/>
                <w:sz w:val="22"/>
                <w:szCs w:val="22"/>
              </w:rPr>
              <w:t>E</w:t>
            </w:r>
            <w:r w:rsidRPr="00C13C52">
              <w:rPr>
                <w:rFonts w:ascii="Calibri" w:hAnsi="Calibri" w:cs="Calibri"/>
                <w:b/>
                <w:bCs/>
                <w:sz w:val="22"/>
                <w:szCs w:val="22"/>
              </w:rPr>
              <w:t>nded September 30, 2023</w:t>
            </w:r>
          </w:p>
        </w:tc>
        <w:tc>
          <w:tcPr>
            <w:tcW w:w="214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47E71C0D" w14:textId="77777777" w:rsidR="00C13C52" w:rsidRPr="00C13C52" w:rsidRDefault="00C13C52" w:rsidP="00C13C52">
            <w:pPr>
              <w:rPr>
                <w:rFonts w:ascii="Calibri" w:hAnsi="Calibri" w:cs="Calibri"/>
                <w:sz w:val="22"/>
                <w:szCs w:val="22"/>
              </w:rPr>
            </w:pPr>
            <w:proofErr w:type="spellStart"/>
            <w:r w:rsidRPr="00C13C52">
              <w:rPr>
                <w:rFonts w:ascii="Calibri" w:hAnsi="Calibri" w:cs="Calibri"/>
                <w:b/>
                <w:bCs/>
                <w:sz w:val="22"/>
                <w:szCs w:val="22"/>
              </w:rPr>
              <w:t>QoQ</w:t>
            </w:r>
            <w:proofErr w:type="spellEnd"/>
            <w:r w:rsidRPr="00C13C52">
              <w:rPr>
                <w:rFonts w:ascii="Calibri" w:hAnsi="Calibri" w:cs="Calibri"/>
                <w:b/>
                <w:bCs/>
                <w:sz w:val="22"/>
                <w:szCs w:val="22"/>
              </w:rPr>
              <w:t xml:space="preserve"> change</w:t>
            </w:r>
          </w:p>
        </w:tc>
      </w:tr>
      <w:tr w:rsidR="00C13C52" w:rsidRPr="00C13C52" w14:paraId="6EF8A720" w14:textId="77777777" w:rsidTr="00C13C52">
        <w:tc>
          <w:tcPr>
            <w:tcW w:w="2295" w:type="dxa"/>
            <w:tcBorders>
              <w:top w:val="nil"/>
              <w:left w:val="single" w:sz="6" w:space="0" w:color="000000"/>
              <w:bottom w:val="single" w:sz="6" w:space="0" w:color="000000"/>
              <w:right w:val="single" w:sz="6" w:space="0" w:color="000000"/>
            </w:tcBorders>
            <w:shd w:val="clear" w:color="auto" w:fill="FBFAFA"/>
            <w:tcMar>
              <w:top w:w="105" w:type="dxa"/>
              <w:left w:w="75" w:type="dxa"/>
              <w:bottom w:w="90" w:type="dxa"/>
              <w:right w:w="75" w:type="dxa"/>
            </w:tcMar>
            <w:hideMark/>
          </w:tcPr>
          <w:p w14:paraId="1805B3D8" w14:textId="77777777" w:rsidR="00C13C52" w:rsidRPr="00C13C52" w:rsidRDefault="00C13C52" w:rsidP="00C13C52">
            <w:pPr>
              <w:rPr>
                <w:rFonts w:ascii="Calibri" w:hAnsi="Calibri" w:cs="Calibri"/>
                <w:sz w:val="22"/>
                <w:szCs w:val="22"/>
              </w:rPr>
            </w:pPr>
            <w:r w:rsidRPr="00C13C52">
              <w:rPr>
                <w:rFonts w:ascii="Calibri" w:hAnsi="Calibri" w:cs="Calibri"/>
                <w:b/>
                <w:bCs/>
                <w:sz w:val="22"/>
                <w:szCs w:val="22"/>
              </w:rPr>
              <w:t>Net Revenue</w:t>
            </w:r>
          </w:p>
        </w:tc>
        <w:tc>
          <w:tcPr>
            <w:tcW w:w="211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2DD11E6A" w14:textId="77777777" w:rsidR="00C13C52" w:rsidRPr="00C13C52" w:rsidRDefault="00C13C52" w:rsidP="00C13C52">
            <w:pPr>
              <w:rPr>
                <w:rFonts w:ascii="Calibri" w:hAnsi="Calibri" w:cs="Calibri"/>
                <w:sz w:val="22"/>
                <w:szCs w:val="22"/>
              </w:rPr>
            </w:pPr>
            <w:r w:rsidRPr="00C13C52">
              <w:rPr>
                <w:rFonts w:ascii="Calibri" w:hAnsi="Calibri" w:cs="Calibri"/>
                <w:sz w:val="22"/>
                <w:szCs w:val="22"/>
              </w:rPr>
              <w:t>852</w:t>
            </w:r>
          </w:p>
        </w:tc>
        <w:tc>
          <w:tcPr>
            <w:tcW w:w="211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4A88A425" w14:textId="77777777" w:rsidR="00C13C52" w:rsidRPr="00C13C52" w:rsidRDefault="00C13C52" w:rsidP="00C13C52">
            <w:pPr>
              <w:rPr>
                <w:rFonts w:ascii="Calibri" w:hAnsi="Calibri" w:cs="Calibri"/>
                <w:sz w:val="22"/>
                <w:szCs w:val="22"/>
              </w:rPr>
            </w:pPr>
            <w:r w:rsidRPr="00C13C52">
              <w:rPr>
                <w:rFonts w:ascii="Calibri" w:hAnsi="Calibri" w:cs="Calibri"/>
                <w:sz w:val="22"/>
                <w:szCs w:val="22"/>
              </w:rPr>
              <w:t>814</w:t>
            </w:r>
          </w:p>
        </w:tc>
        <w:tc>
          <w:tcPr>
            <w:tcW w:w="214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770DFEE6" w14:textId="77777777" w:rsidR="00C13C52" w:rsidRPr="00C13C52" w:rsidRDefault="00C13C52" w:rsidP="00C13C52">
            <w:pPr>
              <w:rPr>
                <w:rFonts w:ascii="Calibri" w:hAnsi="Calibri" w:cs="Calibri"/>
                <w:sz w:val="22"/>
                <w:szCs w:val="22"/>
              </w:rPr>
            </w:pPr>
            <w:r w:rsidRPr="00C13C52">
              <w:rPr>
                <w:rFonts w:ascii="Calibri" w:hAnsi="Calibri" w:cs="Calibri"/>
                <w:b/>
                <w:bCs/>
                <w:sz w:val="22"/>
                <w:szCs w:val="22"/>
              </w:rPr>
              <w:t>5%</w:t>
            </w:r>
          </w:p>
        </w:tc>
      </w:tr>
      <w:tr w:rsidR="00C13C52" w:rsidRPr="00C13C52" w14:paraId="2224536F" w14:textId="77777777" w:rsidTr="00C13C52">
        <w:tc>
          <w:tcPr>
            <w:tcW w:w="2295" w:type="dxa"/>
            <w:tcBorders>
              <w:top w:val="nil"/>
              <w:left w:val="single" w:sz="6" w:space="0" w:color="000000"/>
              <w:bottom w:val="single" w:sz="6" w:space="0" w:color="000000"/>
              <w:right w:val="single" w:sz="6" w:space="0" w:color="000000"/>
            </w:tcBorders>
            <w:shd w:val="clear" w:color="auto" w:fill="FBFAFA"/>
            <w:tcMar>
              <w:top w:w="105" w:type="dxa"/>
              <w:left w:w="75" w:type="dxa"/>
              <w:bottom w:w="90" w:type="dxa"/>
              <w:right w:w="75" w:type="dxa"/>
            </w:tcMar>
            <w:hideMark/>
          </w:tcPr>
          <w:p w14:paraId="54307447" w14:textId="77777777" w:rsidR="00C13C52" w:rsidRPr="00C13C52" w:rsidRDefault="00C13C52" w:rsidP="00C13C52">
            <w:pPr>
              <w:rPr>
                <w:rFonts w:ascii="Calibri" w:hAnsi="Calibri" w:cs="Calibri"/>
                <w:sz w:val="22"/>
                <w:szCs w:val="22"/>
              </w:rPr>
            </w:pPr>
            <w:r w:rsidRPr="00C13C52">
              <w:rPr>
                <w:rFonts w:ascii="Calibri" w:hAnsi="Calibri" w:cs="Calibri"/>
                <w:b/>
                <w:bCs/>
                <w:sz w:val="22"/>
                <w:szCs w:val="22"/>
              </w:rPr>
              <w:t>EBITDA</w:t>
            </w:r>
          </w:p>
        </w:tc>
        <w:tc>
          <w:tcPr>
            <w:tcW w:w="211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61E9B928" w14:textId="77777777" w:rsidR="00C13C52" w:rsidRPr="00C13C52" w:rsidRDefault="00C13C52" w:rsidP="00C13C52">
            <w:pPr>
              <w:rPr>
                <w:rFonts w:ascii="Calibri" w:hAnsi="Calibri" w:cs="Calibri"/>
                <w:sz w:val="22"/>
                <w:szCs w:val="22"/>
              </w:rPr>
            </w:pPr>
            <w:r w:rsidRPr="00C13C52">
              <w:rPr>
                <w:rFonts w:ascii="Calibri" w:hAnsi="Calibri" w:cs="Calibri"/>
                <w:sz w:val="22"/>
                <w:szCs w:val="22"/>
              </w:rPr>
              <w:t>78</w:t>
            </w:r>
          </w:p>
        </w:tc>
        <w:tc>
          <w:tcPr>
            <w:tcW w:w="211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5E712CEA" w14:textId="77777777" w:rsidR="00C13C52" w:rsidRPr="00C13C52" w:rsidRDefault="00C13C52" w:rsidP="00C13C52">
            <w:pPr>
              <w:rPr>
                <w:rFonts w:ascii="Calibri" w:hAnsi="Calibri" w:cs="Calibri"/>
                <w:sz w:val="22"/>
                <w:szCs w:val="22"/>
              </w:rPr>
            </w:pPr>
            <w:r w:rsidRPr="00C13C52">
              <w:rPr>
                <w:rFonts w:ascii="Calibri" w:hAnsi="Calibri" w:cs="Calibri"/>
                <w:sz w:val="22"/>
                <w:szCs w:val="22"/>
              </w:rPr>
              <w:t>22</w:t>
            </w:r>
          </w:p>
        </w:tc>
        <w:tc>
          <w:tcPr>
            <w:tcW w:w="214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36D4F0BD" w14:textId="77777777" w:rsidR="00C13C52" w:rsidRPr="00C13C52" w:rsidRDefault="00C13C52" w:rsidP="00C13C52">
            <w:pPr>
              <w:rPr>
                <w:rFonts w:ascii="Calibri" w:hAnsi="Calibri" w:cs="Calibri"/>
                <w:sz w:val="22"/>
                <w:szCs w:val="22"/>
              </w:rPr>
            </w:pPr>
            <w:r w:rsidRPr="00C13C52">
              <w:rPr>
                <w:rFonts w:ascii="Calibri" w:hAnsi="Calibri" w:cs="Calibri"/>
                <w:sz w:val="22"/>
                <w:szCs w:val="22"/>
              </w:rPr>
              <w:t>+Rs. 56 million</w:t>
            </w:r>
          </w:p>
        </w:tc>
      </w:tr>
      <w:tr w:rsidR="00C13C52" w:rsidRPr="00C13C52" w14:paraId="539DF7D3" w14:textId="77777777" w:rsidTr="00C13C52">
        <w:tc>
          <w:tcPr>
            <w:tcW w:w="2295" w:type="dxa"/>
            <w:tcBorders>
              <w:top w:val="nil"/>
              <w:left w:val="single" w:sz="6" w:space="0" w:color="000000"/>
              <w:bottom w:val="single" w:sz="6" w:space="0" w:color="000000"/>
              <w:right w:val="single" w:sz="6" w:space="0" w:color="000000"/>
            </w:tcBorders>
            <w:shd w:val="clear" w:color="auto" w:fill="FBFAFA"/>
            <w:tcMar>
              <w:top w:w="105" w:type="dxa"/>
              <w:left w:w="75" w:type="dxa"/>
              <w:bottom w:w="90" w:type="dxa"/>
              <w:right w:w="75" w:type="dxa"/>
            </w:tcMar>
            <w:hideMark/>
          </w:tcPr>
          <w:p w14:paraId="66A19BD1" w14:textId="77777777" w:rsidR="00C13C52" w:rsidRPr="00C13C52" w:rsidRDefault="00C13C52" w:rsidP="00C13C52">
            <w:pPr>
              <w:rPr>
                <w:rFonts w:ascii="Calibri" w:hAnsi="Calibri" w:cs="Calibri"/>
                <w:sz w:val="22"/>
                <w:szCs w:val="22"/>
              </w:rPr>
            </w:pPr>
            <w:r w:rsidRPr="00C13C52">
              <w:rPr>
                <w:rFonts w:ascii="Calibri" w:hAnsi="Calibri" w:cs="Calibri"/>
                <w:b/>
                <w:bCs/>
                <w:sz w:val="22"/>
                <w:szCs w:val="22"/>
              </w:rPr>
              <w:t>Profit After Tax</w:t>
            </w:r>
          </w:p>
        </w:tc>
        <w:tc>
          <w:tcPr>
            <w:tcW w:w="211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60E3A09A" w14:textId="77777777" w:rsidR="00C13C52" w:rsidRPr="00C13C52" w:rsidRDefault="00C13C52" w:rsidP="00C13C52">
            <w:pPr>
              <w:rPr>
                <w:rFonts w:ascii="Calibri" w:hAnsi="Calibri" w:cs="Calibri"/>
                <w:sz w:val="22"/>
                <w:szCs w:val="22"/>
              </w:rPr>
            </w:pPr>
            <w:r w:rsidRPr="00C13C52">
              <w:rPr>
                <w:rFonts w:ascii="Calibri" w:hAnsi="Calibri" w:cs="Calibri"/>
                <w:sz w:val="22"/>
                <w:szCs w:val="22"/>
              </w:rPr>
              <w:t>144</w:t>
            </w:r>
          </w:p>
        </w:tc>
        <w:tc>
          <w:tcPr>
            <w:tcW w:w="211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17952191" w14:textId="77777777" w:rsidR="00C13C52" w:rsidRPr="00C13C52" w:rsidRDefault="00C13C52" w:rsidP="00C13C52">
            <w:pPr>
              <w:rPr>
                <w:rFonts w:ascii="Calibri" w:hAnsi="Calibri" w:cs="Calibri"/>
                <w:sz w:val="22"/>
                <w:szCs w:val="22"/>
              </w:rPr>
            </w:pPr>
            <w:r w:rsidRPr="00C13C52">
              <w:rPr>
                <w:rFonts w:ascii="Calibri" w:hAnsi="Calibri" w:cs="Calibri"/>
                <w:sz w:val="22"/>
                <w:szCs w:val="22"/>
              </w:rPr>
              <w:t>106</w:t>
            </w:r>
          </w:p>
        </w:tc>
        <w:tc>
          <w:tcPr>
            <w:tcW w:w="2145" w:type="dxa"/>
            <w:tcBorders>
              <w:top w:val="nil"/>
              <w:left w:val="nil"/>
              <w:bottom w:val="single" w:sz="6" w:space="0" w:color="000000"/>
              <w:right w:val="single" w:sz="6" w:space="0" w:color="000000"/>
            </w:tcBorders>
            <w:shd w:val="clear" w:color="auto" w:fill="FBFAFA"/>
            <w:tcMar>
              <w:top w:w="105" w:type="dxa"/>
              <w:left w:w="75" w:type="dxa"/>
              <w:bottom w:w="90" w:type="dxa"/>
              <w:right w:w="75" w:type="dxa"/>
            </w:tcMar>
            <w:hideMark/>
          </w:tcPr>
          <w:p w14:paraId="4F35878C" w14:textId="77777777" w:rsidR="00C13C52" w:rsidRPr="00C13C52" w:rsidRDefault="00C13C52" w:rsidP="00C13C52">
            <w:pPr>
              <w:rPr>
                <w:rFonts w:ascii="Calibri" w:hAnsi="Calibri" w:cs="Calibri"/>
                <w:sz w:val="22"/>
                <w:szCs w:val="22"/>
              </w:rPr>
            </w:pPr>
            <w:r w:rsidRPr="00C13C52">
              <w:rPr>
                <w:rFonts w:ascii="Calibri" w:hAnsi="Calibri" w:cs="Calibri"/>
                <w:sz w:val="22"/>
                <w:szCs w:val="22"/>
              </w:rPr>
              <w:t>+ Rs. 38 million</w:t>
            </w:r>
          </w:p>
        </w:tc>
      </w:tr>
    </w:tbl>
    <w:p w14:paraId="76A62E14" w14:textId="79AFA85F" w:rsidR="00C13C52" w:rsidRPr="00C13C52" w:rsidRDefault="00C13C52" w:rsidP="00C13C52">
      <w:pPr>
        <w:rPr>
          <w:rFonts w:ascii="Calibri" w:hAnsi="Calibri" w:cs="Calibri"/>
          <w:i/>
          <w:iCs/>
          <w:sz w:val="22"/>
          <w:szCs w:val="22"/>
        </w:rPr>
      </w:pPr>
      <w:r w:rsidRPr="00C13C52">
        <w:rPr>
          <w:rFonts w:ascii="Calibri" w:hAnsi="Calibri" w:cs="Calibri"/>
          <w:i/>
          <w:iCs/>
          <w:sz w:val="22"/>
          <w:szCs w:val="22"/>
        </w:rPr>
        <w:t>  Note: Results include impact of the demerger of NLSL from NIIT Limited from April 1, 2022</w:t>
      </w:r>
    </w:p>
    <w:p w14:paraId="250E8836" w14:textId="3DD95F4C" w:rsidR="00C13C52" w:rsidRPr="00C13C52" w:rsidRDefault="00C13C52" w:rsidP="00C13C52">
      <w:pPr>
        <w:rPr>
          <w:rFonts w:ascii="Calibri" w:hAnsi="Calibri" w:cs="Calibri"/>
          <w:sz w:val="22"/>
          <w:szCs w:val="22"/>
        </w:rPr>
      </w:pPr>
      <w:r w:rsidRPr="00C13C52">
        <w:rPr>
          <w:rFonts w:ascii="Calibri" w:hAnsi="Calibri" w:cs="Calibri"/>
          <w:b/>
          <w:bCs/>
          <w:sz w:val="22"/>
          <w:szCs w:val="22"/>
        </w:rPr>
        <w:t>New Delhi, February 02, 2024: </w:t>
      </w:r>
      <w:r w:rsidRPr="00C13C52">
        <w:rPr>
          <w:rFonts w:ascii="Calibri" w:hAnsi="Calibri" w:cs="Calibri"/>
          <w:sz w:val="22"/>
          <w:szCs w:val="22"/>
        </w:rPr>
        <w:t>NIIT Limited a leading skills &amp; talent development corporation, today announced its financial results for the third quarter ended December 31, 2023.</w:t>
      </w:r>
    </w:p>
    <w:p w14:paraId="398C5376" w14:textId="77777777" w:rsidR="00C13C52" w:rsidRPr="00C13C52" w:rsidRDefault="00C13C52" w:rsidP="00C13C52">
      <w:pPr>
        <w:rPr>
          <w:rFonts w:ascii="Calibri" w:hAnsi="Calibri" w:cs="Calibri"/>
          <w:sz w:val="22"/>
          <w:szCs w:val="22"/>
        </w:rPr>
      </w:pPr>
      <w:r w:rsidRPr="00C13C52">
        <w:rPr>
          <w:rFonts w:ascii="Calibri" w:hAnsi="Calibri" w:cs="Calibri"/>
          <w:sz w:val="22"/>
          <w:szCs w:val="22"/>
        </w:rPr>
        <w:t xml:space="preserve">During the quarter, the company recorded Net Revenue of Rs. 852 million, up 5% </w:t>
      </w:r>
      <w:proofErr w:type="spellStart"/>
      <w:r w:rsidRPr="00C13C52">
        <w:rPr>
          <w:rFonts w:ascii="Calibri" w:hAnsi="Calibri" w:cs="Calibri"/>
          <w:sz w:val="22"/>
          <w:szCs w:val="22"/>
        </w:rPr>
        <w:t>QoQ</w:t>
      </w:r>
      <w:proofErr w:type="spellEnd"/>
      <w:r w:rsidRPr="00C13C52">
        <w:rPr>
          <w:rFonts w:ascii="Calibri" w:hAnsi="Calibri" w:cs="Calibri"/>
          <w:sz w:val="22"/>
          <w:szCs w:val="22"/>
        </w:rPr>
        <w:t xml:space="preserve"> and down 9% YoY. EBITDA was recorded Rs. 78 million as compared to Rs. 22 million in Q2 FY24. Profit After Tax was Rs. 144 million as compared to Rs. 106 million in Q2 FY24 and Rs. 143 million in Q3 FY23.</w:t>
      </w:r>
    </w:p>
    <w:p w14:paraId="4B6452AA" w14:textId="77777777" w:rsidR="00C13C52" w:rsidRPr="00C13C52" w:rsidRDefault="00C13C52" w:rsidP="00C13C52">
      <w:pPr>
        <w:rPr>
          <w:rFonts w:ascii="Calibri" w:hAnsi="Calibri" w:cs="Calibri"/>
          <w:sz w:val="22"/>
          <w:szCs w:val="22"/>
        </w:rPr>
      </w:pPr>
      <w:r w:rsidRPr="00C13C52">
        <w:rPr>
          <w:rFonts w:ascii="Calibri" w:hAnsi="Calibri" w:cs="Calibri"/>
          <w:sz w:val="22"/>
          <w:szCs w:val="22"/>
        </w:rPr>
        <w:t xml:space="preserve">During the quarter, the company provided training for over 10,000 employees of prominent private banks and financial services companies. The company is also working with several customers to train and equip their workforce on </w:t>
      </w:r>
      <w:proofErr w:type="gramStart"/>
      <w:r w:rsidRPr="00C13C52">
        <w:rPr>
          <w:rFonts w:ascii="Calibri" w:hAnsi="Calibri" w:cs="Calibri"/>
          <w:sz w:val="22"/>
          <w:szCs w:val="22"/>
        </w:rPr>
        <w:t>Gen AI</w:t>
      </w:r>
      <w:proofErr w:type="gramEnd"/>
      <w:r w:rsidRPr="00C13C52">
        <w:rPr>
          <w:rFonts w:ascii="Calibri" w:hAnsi="Calibri" w:cs="Calibri"/>
          <w:sz w:val="22"/>
          <w:szCs w:val="22"/>
        </w:rPr>
        <w:t xml:space="preserve"> skills and working with some of them to build organization-wide learning paths focused on Gen-AI.</w:t>
      </w:r>
    </w:p>
    <w:p w14:paraId="20216E86" w14:textId="578B60CC" w:rsidR="00C82D04" w:rsidRDefault="00C13C52">
      <w:pPr>
        <w:rPr>
          <w:rFonts w:ascii="Calibri" w:hAnsi="Calibri" w:cs="Calibri"/>
          <w:sz w:val="22"/>
          <w:szCs w:val="22"/>
        </w:rPr>
      </w:pPr>
      <w:r w:rsidRPr="00C13C52">
        <w:rPr>
          <w:rFonts w:ascii="Calibri" w:hAnsi="Calibri" w:cs="Calibri"/>
          <w:sz w:val="22"/>
          <w:szCs w:val="22"/>
        </w:rPr>
        <w:t xml:space="preserve">In Q3, NIIT’s wholly owned subsidiary, RPS Consulting announced partnership with ServiceNow, leveraging unique expertise to extend ServiceNow solutions to more organizations and markets. The company also entered a partnership with </w:t>
      </w:r>
      <w:proofErr w:type="spellStart"/>
      <w:r w:rsidRPr="00C13C52">
        <w:rPr>
          <w:rFonts w:ascii="Calibri" w:hAnsi="Calibri" w:cs="Calibri"/>
          <w:sz w:val="22"/>
          <w:szCs w:val="22"/>
        </w:rPr>
        <w:t>OffSec</w:t>
      </w:r>
      <w:proofErr w:type="spellEnd"/>
      <w:r w:rsidRPr="00C13C52">
        <w:rPr>
          <w:rFonts w:ascii="Calibri" w:hAnsi="Calibri" w:cs="Calibri"/>
          <w:sz w:val="22"/>
          <w:szCs w:val="22"/>
        </w:rPr>
        <w:t>, to deliver cutting-edge cybersecurity solutions and empowering organizations with advanced security expertise.</w:t>
      </w:r>
    </w:p>
    <w:p w14:paraId="5008C970" w14:textId="3E70148C" w:rsidR="0001087D" w:rsidRPr="0001087D" w:rsidRDefault="0001087D">
      <w:pPr>
        <w:rPr>
          <w:rFonts w:ascii="Calibri" w:hAnsi="Calibri" w:cs="Calibri"/>
          <w:b/>
          <w:bCs/>
          <w:sz w:val="22"/>
          <w:szCs w:val="22"/>
        </w:rPr>
      </w:pPr>
      <w:r w:rsidRPr="0001087D">
        <w:rPr>
          <w:rFonts w:ascii="Calibri" w:hAnsi="Calibri" w:cs="Calibri"/>
          <w:b/>
          <w:bCs/>
          <w:sz w:val="22"/>
          <w:szCs w:val="22"/>
        </w:rPr>
        <w:t>Quotes:</w:t>
      </w:r>
    </w:p>
    <w:p w14:paraId="0393EAE9" w14:textId="6AC3164B" w:rsidR="00C82D04" w:rsidRPr="007E125E" w:rsidRDefault="007E125E" w:rsidP="00175F9D">
      <w:pPr>
        <w:rPr>
          <w:rFonts w:ascii="Calibri" w:hAnsi="Calibri" w:cs="Calibri"/>
          <w:i/>
          <w:iCs/>
          <w:sz w:val="22"/>
          <w:szCs w:val="22"/>
        </w:rPr>
      </w:pPr>
      <w:r w:rsidRPr="007E125E">
        <w:rPr>
          <w:rFonts w:ascii="Calibri" w:hAnsi="Calibri" w:cs="Calibri"/>
          <w:b/>
          <w:bCs/>
          <w:i/>
          <w:iCs/>
          <w:sz w:val="22"/>
          <w:szCs w:val="22"/>
        </w:rPr>
        <w:t>Rajendra S Pawar, Chairman and Co-Founder, NIIT Group, </w:t>
      </w:r>
      <w:r w:rsidRPr="007E125E">
        <w:rPr>
          <w:rFonts w:ascii="Calibri" w:hAnsi="Calibri" w:cs="Calibri"/>
          <w:i/>
          <w:iCs/>
          <w:sz w:val="22"/>
          <w:szCs w:val="22"/>
        </w:rPr>
        <w:t xml:space="preserve">said, “At NIIT, we believe in empowering individuals to realize their true potential, and the results demonstrate our contribution in shaping skilled </w:t>
      </w:r>
      <w:r w:rsidRPr="007E125E">
        <w:rPr>
          <w:rFonts w:ascii="Calibri" w:hAnsi="Calibri" w:cs="Calibri"/>
          <w:i/>
          <w:iCs/>
          <w:sz w:val="22"/>
          <w:szCs w:val="22"/>
        </w:rPr>
        <w:lastRenderedPageBreak/>
        <w:t>and capable workforce for the future. We are investing in new offerings across AI and other new age skills that are expected to lead to aspirational careers for both early career and working professionals.”</w:t>
      </w:r>
    </w:p>
    <w:p w14:paraId="43D3CB62" w14:textId="2ECCEAEF" w:rsidR="001A3E69" w:rsidRPr="001A3E69" w:rsidRDefault="007E125E">
      <w:pPr>
        <w:pBdr>
          <w:bottom w:val="single" w:sz="6" w:space="1" w:color="auto"/>
        </w:pBdr>
        <w:rPr>
          <w:rFonts w:ascii="Calibri" w:hAnsi="Calibri" w:cs="Calibri"/>
          <w:i/>
          <w:iCs/>
          <w:sz w:val="22"/>
          <w:szCs w:val="22"/>
        </w:rPr>
      </w:pPr>
      <w:r w:rsidRPr="007E125E">
        <w:rPr>
          <w:rFonts w:ascii="Calibri" w:hAnsi="Calibri" w:cs="Calibri"/>
          <w:b/>
          <w:bCs/>
          <w:i/>
          <w:iCs/>
          <w:sz w:val="22"/>
          <w:szCs w:val="22"/>
        </w:rPr>
        <w:t>Vijay K Thadani, Vice Chairman &amp; Managing Director, NIIT Limited</w:t>
      </w:r>
      <w:r w:rsidRPr="007E125E">
        <w:rPr>
          <w:rFonts w:ascii="Calibri" w:hAnsi="Calibri" w:cs="Calibri"/>
          <w:i/>
          <w:iCs/>
          <w:sz w:val="22"/>
          <w:szCs w:val="22"/>
        </w:rPr>
        <w:t>, commented, “We are expanding in BFSI and increasing penetration across GCCs. We continue to see sequential recovery in business despite the ongoing hiring freeze in the technology sector.”</w:t>
      </w:r>
    </w:p>
    <w:p w14:paraId="3A58340A" w14:textId="2EE1FD1A" w:rsidR="007E125E" w:rsidRPr="00AF4D55" w:rsidRDefault="00AF4D55">
      <w:pPr>
        <w:rPr>
          <w:rFonts w:ascii="Calibri" w:hAnsi="Calibri" w:cs="Calibri"/>
          <w:b/>
          <w:bCs/>
          <w:sz w:val="22"/>
          <w:szCs w:val="22"/>
          <w:u w:val="single"/>
        </w:rPr>
      </w:pPr>
      <w:proofErr w:type="spellStart"/>
      <w:r w:rsidRPr="00AF4D55">
        <w:rPr>
          <w:rFonts w:ascii="Calibri" w:hAnsi="Calibri" w:cs="Calibri"/>
          <w:b/>
          <w:bCs/>
          <w:u w:val="single"/>
        </w:rPr>
        <w:t>News@NIIT</w:t>
      </w:r>
      <w:proofErr w:type="spellEnd"/>
      <w:r w:rsidRPr="00AF4D55">
        <w:rPr>
          <w:rFonts w:ascii="Calibri" w:hAnsi="Calibri" w:cs="Calibri"/>
          <w:b/>
          <w:bCs/>
          <w:u w:val="single"/>
        </w:rPr>
        <w:t xml:space="preserve"> </w:t>
      </w:r>
    </w:p>
    <w:p w14:paraId="53980E88" w14:textId="54D87B49" w:rsidR="00AF4D55" w:rsidRDefault="007E6906" w:rsidP="00AF4D55">
      <w:pPr>
        <w:rPr>
          <w:rFonts w:ascii="Calibri" w:hAnsi="Calibri" w:cs="Calibri"/>
          <w:sz w:val="22"/>
          <w:szCs w:val="22"/>
          <w:u w:val="single"/>
        </w:rPr>
      </w:pPr>
      <w:r w:rsidRPr="007E6906">
        <w:rPr>
          <w:rFonts w:ascii="Calibri" w:hAnsi="Calibri" w:cs="Calibri"/>
          <w:sz w:val="22"/>
          <w:szCs w:val="22"/>
          <w:u w:val="single"/>
        </w:rPr>
        <w:t xml:space="preserve">December </w:t>
      </w:r>
    </w:p>
    <w:p w14:paraId="44D53260" w14:textId="77777777" w:rsidR="00A53BFD" w:rsidRDefault="00CC6C01" w:rsidP="00346A7E">
      <w:pPr>
        <w:pStyle w:val="ListParagraph"/>
        <w:numPr>
          <w:ilvl w:val="0"/>
          <w:numId w:val="5"/>
        </w:numPr>
        <w:rPr>
          <w:rFonts w:ascii="Calibri" w:hAnsi="Calibri" w:cs="Calibri"/>
          <w:sz w:val="22"/>
          <w:szCs w:val="22"/>
          <w:u w:val="single"/>
        </w:rPr>
      </w:pPr>
      <w:hyperlink r:id="rId5" w:history="1">
        <w:r w:rsidR="00346A7E" w:rsidRPr="00346A7E">
          <w:rPr>
            <w:rStyle w:val="Hyperlink"/>
            <w:rFonts w:ascii="Calibri" w:hAnsi="Calibri" w:cs="Calibri"/>
            <w:sz w:val="22"/>
            <w:szCs w:val="22"/>
          </w:rPr>
          <w:t>Empowering Tomorrow's Workforce: Need for Upskilling in the Era of AI - Express Computer</w:t>
        </w:r>
      </w:hyperlink>
    </w:p>
    <w:p w14:paraId="1285547D" w14:textId="6D726131" w:rsidR="003057F3" w:rsidRPr="004334C9" w:rsidRDefault="00CC6C01" w:rsidP="00EE74D3">
      <w:pPr>
        <w:pStyle w:val="ListParagraph"/>
        <w:numPr>
          <w:ilvl w:val="0"/>
          <w:numId w:val="5"/>
        </w:numPr>
        <w:rPr>
          <w:rFonts w:ascii="Calibri" w:hAnsi="Calibri" w:cs="Calibri"/>
          <w:sz w:val="22"/>
          <w:szCs w:val="22"/>
          <w:u w:val="single"/>
        </w:rPr>
      </w:pPr>
      <w:hyperlink r:id="rId6" w:history="1">
        <w:r w:rsidR="00A53BFD" w:rsidRPr="00A53BFD">
          <w:rPr>
            <w:rStyle w:val="Hyperlink"/>
            <w:rFonts w:ascii="Calibri" w:hAnsi="Calibri" w:cs="Calibri"/>
            <w:sz w:val="22"/>
            <w:szCs w:val="22"/>
          </w:rPr>
          <w:t>How careers in cybersecurity bridge the talent gap and nurture future experts - India Today</w:t>
        </w:r>
      </w:hyperlink>
    </w:p>
    <w:p w14:paraId="69EDD87A" w14:textId="74FFC068" w:rsidR="00EE74D3" w:rsidRDefault="00EE74D3" w:rsidP="00EE74D3">
      <w:pPr>
        <w:rPr>
          <w:rFonts w:ascii="Calibri" w:hAnsi="Calibri" w:cs="Calibri"/>
          <w:sz w:val="22"/>
          <w:szCs w:val="22"/>
          <w:u w:val="single"/>
        </w:rPr>
      </w:pPr>
      <w:r>
        <w:rPr>
          <w:rFonts w:ascii="Calibri" w:hAnsi="Calibri" w:cs="Calibri"/>
          <w:sz w:val="22"/>
          <w:szCs w:val="22"/>
          <w:u w:val="single"/>
        </w:rPr>
        <w:t>November</w:t>
      </w:r>
    </w:p>
    <w:p w14:paraId="3BE3B359" w14:textId="49FACDB6" w:rsidR="00EE74D3" w:rsidRDefault="00CC6C01" w:rsidP="00EE74D3">
      <w:pPr>
        <w:pStyle w:val="ListParagraph"/>
        <w:numPr>
          <w:ilvl w:val="0"/>
          <w:numId w:val="6"/>
        </w:numPr>
        <w:rPr>
          <w:rFonts w:ascii="Calibri" w:hAnsi="Calibri" w:cs="Calibri"/>
          <w:sz w:val="22"/>
          <w:szCs w:val="22"/>
          <w:u w:val="single"/>
        </w:rPr>
      </w:pPr>
      <w:hyperlink r:id="rId7" w:history="1">
        <w:r w:rsidR="00114D7B">
          <w:rPr>
            <w:rStyle w:val="Hyperlink"/>
            <w:rFonts w:ascii="Calibri" w:hAnsi="Calibri" w:cs="Calibri"/>
            <w:sz w:val="22"/>
            <w:szCs w:val="22"/>
          </w:rPr>
          <w:t>NIIT G</w:t>
        </w:r>
        <w:r w:rsidR="00EE74D3" w:rsidRPr="00EE74D3">
          <w:rPr>
            <w:rStyle w:val="Hyperlink"/>
            <w:rFonts w:ascii="Calibri" w:hAnsi="Calibri" w:cs="Calibri"/>
            <w:sz w:val="22"/>
            <w:szCs w:val="22"/>
          </w:rPr>
          <w:t>roup: IT to remain important, banking will grow, newer areas will give NIIT sustainable growth going forward: Rajendra Singh Pawar - The Economic Times (indiatimes.com)</w:t>
        </w:r>
      </w:hyperlink>
    </w:p>
    <w:p w14:paraId="290FE57E" w14:textId="39B3E54F" w:rsidR="00A245E6" w:rsidRPr="003057F3" w:rsidRDefault="00CC6C01" w:rsidP="003057F3">
      <w:pPr>
        <w:pStyle w:val="ListParagraph"/>
        <w:numPr>
          <w:ilvl w:val="0"/>
          <w:numId w:val="6"/>
        </w:numPr>
        <w:rPr>
          <w:rFonts w:ascii="Calibri" w:hAnsi="Calibri" w:cs="Calibri"/>
          <w:sz w:val="22"/>
          <w:szCs w:val="22"/>
          <w:u w:val="single"/>
        </w:rPr>
      </w:pPr>
      <w:hyperlink r:id="rId8" w:history="1">
        <w:r w:rsidR="003057F3" w:rsidRPr="003057F3">
          <w:rPr>
            <w:rStyle w:val="Hyperlink"/>
            <w:rFonts w:ascii="Calibri" w:hAnsi="Calibri" w:cs="Calibri"/>
            <w:sz w:val="22"/>
            <w:szCs w:val="22"/>
          </w:rPr>
          <w:t>NIIT net profit rises to Rs 10.6 crore in Q2 (devdiscourse.com)</w:t>
        </w:r>
      </w:hyperlink>
    </w:p>
    <w:p w14:paraId="33297004" w14:textId="3A3079D1" w:rsidR="00BC2801" w:rsidRDefault="00BC2801" w:rsidP="00BC2801">
      <w:pPr>
        <w:rPr>
          <w:rFonts w:ascii="Calibri" w:hAnsi="Calibri" w:cs="Calibri"/>
          <w:sz w:val="22"/>
          <w:szCs w:val="22"/>
          <w:u w:val="single"/>
        </w:rPr>
      </w:pPr>
      <w:r>
        <w:rPr>
          <w:rFonts w:ascii="Calibri" w:hAnsi="Calibri" w:cs="Calibri"/>
          <w:sz w:val="22"/>
          <w:szCs w:val="22"/>
          <w:u w:val="single"/>
        </w:rPr>
        <w:t>October</w:t>
      </w:r>
    </w:p>
    <w:p w14:paraId="47ED9D08" w14:textId="76498073" w:rsidR="00BC2801" w:rsidRDefault="00CC6C01" w:rsidP="00BC2801">
      <w:pPr>
        <w:pStyle w:val="ListParagraph"/>
        <w:numPr>
          <w:ilvl w:val="0"/>
          <w:numId w:val="6"/>
        </w:numPr>
        <w:rPr>
          <w:rFonts w:ascii="Calibri" w:hAnsi="Calibri" w:cs="Calibri"/>
          <w:sz w:val="22"/>
          <w:szCs w:val="22"/>
          <w:u w:val="single"/>
        </w:rPr>
      </w:pPr>
      <w:hyperlink r:id="rId9" w:history="1">
        <w:r w:rsidR="00BC2801" w:rsidRPr="00BC2801">
          <w:rPr>
            <w:rStyle w:val="Hyperlink"/>
            <w:rFonts w:ascii="Calibri" w:hAnsi="Calibri" w:cs="Calibri"/>
            <w:sz w:val="22"/>
            <w:szCs w:val="22"/>
          </w:rPr>
          <w:t xml:space="preserve">NIIT Group Q2; Revenue Up; PAT Rises 5x On </w:t>
        </w:r>
        <w:proofErr w:type="spellStart"/>
        <w:r w:rsidR="00BC2801" w:rsidRPr="00BC2801">
          <w:rPr>
            <w:rStyle w:val="Hyperlink"/>
            <w:rFonts w:ascii="Calibri" w:hAnsi="Calibri" w:cs="Calibri"/>
            <w:sz w:val="22"/>
            <w:szCs w:val="22"/>
          </w:rPr>
          <w:t>QoQ</w:t>
        </w:r>
        <w:proofErr w:type="spellEnd"/>
        <w:r w:rsidR="00BC2801" w:rsidRPr="00BC2801">
          <w:rPr>
            <w:rStyle w:val="Hyperlink"/>
            <w:rFonts w:ascii="Calibri" w:hAnsi="Calibri" w:cs="Calibri"/>
            <w:sz w:val="22"/>
            <w:szCs w:val="22"/>
          </w:rPr>
          <w:t xml:space="preserve"> Basis | Rajendra Singh Pawar | Business News | Videos News, Times Now (etnownews.com)</w:t>
        </w:r>
      </w:hyperlink>
    </w:p>
    <w:p w14:paraId="7D15E1C6" w14:textId="290EF07D" w:rsidR="00C914FF" w:rsidRDefault="00CC6C01" w:rsidP="00C914FF">
      <w:pPr>
        <w:pStyle w:val="ListParagraph"/>
        <w:numPr>
          <w:ilvl w:val="0"/>
          <w:numId w:val="6"/>
        </w:numPr>
        <w:pBdr>
          <w:bottom w:val="single" w:sz="6" w:space="1" w:color="auto"/>
        </w:pBdr>
        <w:rPr>
          <w:rFonts w:ascii="Calibri" w:hAnsi="Calibri" w:cs="Calibri"/>
          <w:sz w:val="22"/>
          <w:szCs w:val="22"/>
          <w:u w:val="single"/>
        </w:rPr>
      </w:pPr>
      <w:hyperlink r:id="rId10" w:history="1">
        <w:r w:rsidR="009C1B65" w:rsidRPr="009C1B65">
          <w:rPr>
            <w:rStyle w:val="Hyperlink"/>
            <w:rFonts w:ascii="Calibri" w:hAnsi="Calibri" w:cs="Calibri"/>
            <w:sz w:val="22"/>
            <w:szCs w:val="22"/>
          </w:rPr>
          <w:t>NIIT Learning Systems Q2 results: Profit up 27% to Rs 47 crore | Zee Business (zeebiz.com)</w:t>
        </w:r>
      </w:hyperlink>
    </w:p>
    <w:p w14:paraId="748D53FC" w14:textId="77777777" w:rsidR="00C914FF" w:rsidRPr="00C914FF" w:rsidRDefault="00C914FF" w:rsidP="00C914FF">
      <w:pPr>
        <w:pBdr>
          <w:bottom w:val="single" w:sz="6" w:space="1" w:color="auto"/>
        </w:pBdr>
        <w:ind w:left="360"/>
        <w:rPr>
          <w:rFonts w:ascii="Calibri" w:hAnsi="Calibri" w:cs="Calibri"/>
          <w:sz w:val="22"/>
          <w:szCs w:val="22"/>
          <w:u w:val="single"/>
        </w:rPr>
      </w:pPr>
    </w:p>
    <w:p w14:paraId="452320DA" w14:textId="77777777" w:rsidR="00C37F4C" w:rsidRPr="00BC2801" w:rsidRDefault="00C37F4C" w:rsidP="00C37F4C">
      <w:pPr>
        <w:rPr>
          <w:rFonts w:ascii="Calibri" w:hAnsi="Calibri" w:cs="Calibri"/>
          <w:sz w:val="22"/>
          <w:szCs w:val="22"/>
          <w:u w:val="single"/>
        </w:rPr>
      </w:pPr>
    </w:p>
    <w:p w14:paraId="497B9868" w14:textId="6E11E2AA" w:rsidR="00EE74D3" w:rsidRPr="00C914FF" w:rsidRDefault="00C37F4C" w:rsidP="00C914FF">
      <w:pPr>
        <w:rPr>
          <w:rFonts w:ascii="Calibri" w:hAnsi="Calibri" w:cs="Calibri"/>
          <w:b/>
          <w:bCs/>
          <w:u w:val="single"/>
        </w:rPr>
      </w:pPr>
      <w:r w:rsidRPr="00C914FF">
        <w:rPr>
          <w:rFonts w:ascii="Calibri" w:hAnsi="Calibri" w:cs="Calibri"/>
          <w:b/>
          <w:bCs/>
          <w:u w:val="single"/>
        </w:rPr>
        <w:t xml:space="preserve">Environment Scan </w:t>
      </w:r>
    </w:p>
    <w:p w14:paraId="0FA74F73" w14:textId="4170608F" w:rsidR="00F83783" w:rsidRPr="00C914FF" w:rsidRDefault="00CC6C01" w:rsidP="00F83783">
      <w:pPr>
        <w:pStyle w:val="ListParagraph"/>
        <w:numPr>
          <w:ilvl w:val="0"/>
          <w:numId w:val="7"/>
        </w:numPr>
        <w:rPr>
          <w:rFonts w:ascii="Calibri" w:hAnsi="Calibri" w:cs="Calibri"/>
          <w:sz w:val="22"/>
          <w:szCs w:val="22"/>
          <w:u w:val="single"/>
        </w:rPr>
      </w:pPr>
      <w:hyperlink r:id="rId11" w:history="1">
        <w:r w:rsidR="00F83783" w:rsidRPr="00C914FF">
          <w:rPr>
            <w:rStyle w:val="Hyperlink"/>
            <w:rFonts w:ascii="Calibri" w:hAnsi="Calibri" w:cs="Calibri"/>
            <w:sz w:val="22"/>
            <w:szCs w:val="22"/>
          </w:rPr>
          <w:t>'Upskilling Ensures Better Appraisals, Job Security'</w:t>
        </w:r>
      </w:hyperlink>
    </w:p>
    <w:p w14:paraId="02A88391" w14:textId="29C1FB86" w:rsidR="00414660" w:rsidRPr="00414660" w:rsidRDefault="00CC6C01" w:rsidP="00414660">
      <w:pPr>
        <w:pStyle w:val="ListParagraph"/>
        <w:numPr>
          <w:ilvl w:val="0"/>
          <w:numId w:val="7"/>
        </w:numPr>
        <w:rPr>
          <w:rFonts w:ascii="Calibri" w:hAnsi="Calibri" w:cs="Calibri"/>
          <w:sz w:val="22"/>
          <w:szCs w:val="22"/>
          <w:u w:val="single"/>
        </w:rPr>
      </w:pPr>
      <w:hyperlink r:id="rId12" w:history="1">
        <w:r w:rsidR="00414660" w:rsidRPr="00414660">
          <w:rPr>
            <w:rStyle w:val="Hyperlink"/>
            <w:rFonts w:ascii="Calibri" w:hAnsi="Calibri" w:cs="Calibri"/>
            <w:sz w:val="22"/>
            <w:szCs w:val="22"/>
          </w:rPr>
          <w:t>Slowdown in IT hiring hits recruitment sector</w:t>
        </w:r>
      </w:hyperlink>
    </w:p>
    <w:p w14:paraId="7C2E451D" w14:textId="116F2E1B" w:rsidR="00414660" w:rsidRPr="00C914FF" w:rsidRDefault="00CC6C01" w:rsidP="00414660">
      <w:pPr>
        <w:pStyle w:val="ListParagraph"/>
        <w:numPr>
          <w:ilvl w:val="0"/>
          <w:numId w:val="7"/>
        </w:numPr>
        <w:shd w:val="clear" w:color="auto" w:fill="FFFFFF"/>
        <w:spacing w:after="0" w:line="360" w:lineRule="atLeast"/>
        <w:outlineLvl w:val="1"/>
        <w:rPr>
          <w:rFonts w:ascii="Calibri" w:eastAsia="Times New Roman" w:hAnsi="Calibri" w:cs="Calibri"/>
          <w:color w:val="333333"/>
          <w:kern w:val="0"/>
          <w:sz w:val="22"/>
          <w:szCs w:val="22"/>
          <w14:ligatures w14:val="none"/>
        </w:rPr>
      </w:pPr>
      <w:hyperlink r:id="rId13" w:history="1">
        <w:r w:rsidR="00414660" w:rsidRPr="00C914FF">
          <w:rPr>
            <w:rStyle w:val="Hyperlink"/>
            <w:rFonts w:ascii="Calibri" w:eastAsia="Times New Roman" w:hAnsi="Calibri" w:cs="Calibri"/>
            <w:kern w:val="0"/>
            <w:sz w:val="22"/>
            <w:szCs w:val="22"/>
            <w14:ligatures w14:val="none"/>
          </w:rPr>
          <w:t>IT hiring to be muted in next 2-3 quarters</w:t>
        </w:r>
      </w:hyperlink>
    </w:p>
    <w:p w14:paraId="68EB2607" w14:textId="316D2A43" w:rsidR="008C4AC0" w:rsidRPr="00C914FF" w:rsidRDefault="00CC6C01" w:rsidP="008C4AC0">
      <w:pPr>
        <w:pStyle w:val="ListParagraph"/>
        <w:numPr>
          <w:ilvl w:val="0"/>
          <w:numId w:val="7"/>
        </w:numPr>
        <w:shd w:val="clear" w:color="auto" w:fill="FFFFFF"/>
        <w:spacing w:after="0" w:line="360" w:lineRule="atLeast"/>
        <w:outlineLvl w:val="1"/>
        <w:rPr>
          <w:rFonts w:ascii="Calibri" w:eastAsia="Times New Roman" w:hAnsi="Calibri" w:cs="Calibri"/>
          <w:color w:val="333333"/>
          <w:kern w:val="0"/>
          <w:sz w:val="22"/>
          <w:szCs w:val="22"/>
          <w14:ligatures w14:val="none"/>
        </w:rPr>
      </w:pPr>
      <w:hyperlink r:id="rId14" w:history="1">
        <w:r w:rsidR="008C4AC0" w:rsidRPr="00C914FF">
          <w:rPr>
            <w:rStyle w:val="Hyperlink"/>
            <w:rFonts w:ascii="Calibri" w:eastAsia="Times New Roman" w:hAnsi="Calibri" w:cs="Calibri"/>
            <w:kern w:val="0"/>
            <w:sz w:val="22"/>
            <w:szCs w:val="22"/>
            <w14:ligatures w14:val="none"/>
          </w:rPr>
          <w:t xml:space="preserve">How India can enhance the presence of Global Capability </w:t>
        </w:r>
        <w:proofErr w:type="spellStart"/>
        <w:r w:rsidR="008C4AC0" w:rsidRPr="00C914FF">
          <w:rPr>
            <w:rStyle w:val="Hyperlink"/>
            <w:rFonts w:ascii="Calibri" w:eastAsia="Times New Roman" w:hAnsi="Calibri" w:cs="Calibri"/>
            <w:kern w:val="0"/>
            <w:sz w:val="22"/>
            <w:szCs w:val="22"/>
            <w14:ligatures w14:val="none"/>
          </w:rPr>
          <w:t>Centres</w:t>
        </w:r>
        <w:proofErr w:type="spellEnd"/>
      </w:hyperlink>
    </w:p>
    <w:p w14:paraId="19096B07" w14:textId="1FD6B3F3" w:rsidR="008C4AC0" w:rsidRPr="00C914FF" w:rsidRDefault="00CC6C01" w:rsidP="008C4AC0">
      <w:pPr>
        <w:pStyle w:val="ListParagraph"/>
        <w:numPr>
          <w:ilvl w:val="0"/>
          <w:numId w:val="7"/>
        </w:numPr>
        <w:shd w:val="clear" w:color="auto" w:fill="FFFFFF"/>
        <w:spacing w:after="0" w:line="360" w:lineRule="atLeast"/>
        <w:outlineLvl w:val="1"/>
        <w:rPr>
          <w:rFonts w:ascii="Calibri" w:eastAsia="Times New Roman" w:hAnsi="Calibri" w:cs="Calibri"/>
          <w:color w:val="333333"/>
          <w:kern w:val="0"/>
          <w:sz w:val="22"/>
          <w:szCs w:val="22"/>
          <w14:ligatures w14:val="none"/>
        </w:rPr>
      </w:pPr>
      <w:hyperlink r:id="rId15" w:history="1">
        <w:r w:rsidR="008C4AC0" w:rsidRPr="00C914FF">
          <w:rPr>
            <w:rStyle w:val="Hyperlink"/>
            <w:rFonts w:ascii="Calibri" w:eastAsia="Times New Roman" w:hAnsi="Calibri" w:cs="Calibri"/>
            <w:kern w:val="0"/>
            <w:sz w:val="22"/>
            <w:szCs w:val="22"/>
            <w14:ligatures w14:val="none"/>
          </w:rPr>
          <w:t>'India needs to move from Al talent to generation Al'</w:t>
        </w:r>
      </w:hyperlink>
    </w:p>
    <w:p w14:paraId="6EB879F7" w14:textId="385CE26E" w:rsidR="00E75130" w:rsidRPr="00C914FF" w:rsidRDefault="00CC6C01" w:rsidP="00E75130">
      <w:pPr>
        <w:pStyle w:val="ListParagraph"/>
        <w:numPr>
          <w:ilvl w:val="0"/>
          <w:numId w:val="7"/>
        </w:numPr>
        <w:shd w:val="clear" w:color="auto" w:fill="FFFFFF"/>
        <w:spacing w:after="0" w:line="360" w:lineRule="atLeast"/>
        <w:outlineLvl w:val="1"/>
        <w:rPr>
          <w:rFonts w:ascii="Calibri" w:eastAsia="Times New Roman" w:hAnsi="Calibri" w:cs="Calibri"/>
          <w:color w:val="333333"/>
          <w:kern w:val="0"/>
          <w:sz w:val="22"/>
          <w:szCs w:val="22"/>
          <w14:ligatures w14:val="none"/>
        </w:rPr>
      </w:pPr>
      <w:hyperlink r:id="rId16" w:history="1">
        <w:r w:rsidR="00E75130" w:rsidRPr="00C914FF">
          <w:rPr>
            <w:rStyle w:val="Hyperlink"/>
            <w:rFonts w:ascii="Calibri" w:eastAsia="Times New Roman" w:hAnsi="Calibri" w:cs="Calibri"/>
            <w:kern w:val="0"/>
            <w:sz w:val="22"/>
            <w:szCs w:val="22"/>
            <w14:ligatures w14:val="none"/>
          </w:rPr>
          <w:t>India must grab the AI opportunity to Speed up growth</w:t>
        </w:r>
      </w:hyperlink>
    </w:p>
    <w:p w14:paraId="7DE9B80F" w14:textId="6981491E" w:rsidR="00E75130" w:rsidRPr="00C914FF" w:rsidRDefault="00CC6C01" w:rsidP="00E75130">
      <w:pPr>
        <w:pStyle w:val="ListParagraph"/>
        <w:numPr>
          <w:ilvl w:val="0"/>
          <w:numId w:val="7"/>
        </w:numPr>
        <w:shd w:val="clear" w:color="auto" w:fill="FFFFFF"/>
        <w:spacing w:after="0" w:line="360" w:lineRule="atLeast"/>
        <w:outlineLvl w:val="1"/>
        <w:rPr>
          <w:rFonts w:ascii="Calibri" w:eastAsia="Times New Roman" w:hAnsi="Calibri" w:cs="Calibri"/>
          <w:color w:val="333333"/>
          <w:kern w:val="0"/>
          <w:sz w:val="22"/>
          <w:szCs w:val="22"/>
          <w14:ligatures w14:val="none"/>
        </w:rPr>
      </w:pPr>
      <w:hyperlink r:id="rId17" w:history="1">
        <w:r w:rsidR="00E75130" w:rsidRPr="00C914FF">
          <w:rPr>
            <w:rStyle w:val="Hyperlink"/>
            <w:rFonts w:ascii="Calibri" w:eastAsia="Times New Roman" w:hAnsi="Calibri" w:cs="Calibri"/>
            <w:kern w:val="0"/>
            <w:sz w:val="22"/>
            <w:szCs w:val="22"/>
            <w14:ligatures w14:val="none"/>
          </w:rPr>
          <w:t xml:space="preserve">Banks cannot be tech firms: CEOs </w:t>
        </w:r>
        <w:proofErr w:type="spellStart"/>
        <w:r w:rsidR="00E75130" w:rsidRPr="00C914FF">
          <w:rPr>
            <w:rStyle w:val="Hyperlink"/>
            <w:rFonts w:ascii="Calibri" w:eastAsia="Times New Roman" w:hAnsi="Calibri" w:cs="Calibri"/>
            <w:kern w:val="0"/>
            <w:sz w:val="22"/>
            <w:szCs w:val="22"/>
            <w14:ligatures w14:val="none"/>
          </w:rPr>
          <w:t>weighin</w:t>
        </w:r>
        <w:proofErr w:type="spellEnd"/>
      </w:hyperlink>
    </w:p>
    <w:p w14:paraId="34BDD84E" w14:textId="256E6C1A" w:rsidR="00E75130" w:rsidRPr="00CC6C01" w:rsidRDefault="00CC6C01" w:rsidP="00E75130">
      <w:pPr>
        <w:pStyle w:val="ListParagraph"/>
        <w:numPr>
          <w:ilvl w:val="0"/>
          <w:numId w:val="7"/>
        </w:numPr>
        <w:shd w:val="clear" w:color="auto" w:fill="FFFFFF"/>
        <w:spacing w:after="0" w:line="360" w:lineRule="atLeast"/>
        <w:outlineLvl w:val="1"/>
        <w:rPr>
          <w:rStyle w:val="Hyperlink"/>
          <w:rFonts w:ascii="Calibri" w:eastAsia="Times New Roman" w:hAnsi="Calibri" w:cs="Calibri"/>
          <w:color w:val="333333"/>
          <w:kern w:val="0"/>
          <w:sz w:val="22"/>
          <w:szCs w:val="22"/>
          <w:u w:val="none"/>
          <w14:ligatures w14:val="none"/>
        </w:rPr>
      </w:pPr>
      <w:hyperlink r:id="rId18" w:history="1">
        <w:r w:rsidR="00E75130" w:rsidRPr="00C914FF">
          <w:rPr>
            <w:rStyle w:val="Hyperlink"/>
            <w:rFonts w:ascii="Calibri" w:eastAsia="Times New Roman" w:hAnsi="Calibri" w:cs="Calibri"/>
            <w:kern w:val="0"/>
            <w:sz w:val="22"/>
            <w:szCs w:val="22"/>
            <w14:ligatures w14:val="none"/>
          </w:rPr>
          <w:t>Private Engineering Colleges See 50-70% Drop in Placements</w:t>
        </w:r>
      </w:hyperlink>
    </w:p>
    <w:p w14:paraId="12471657" w14:textId="3EBA0C3F" w:rsidR="00CC6C01" w:rsidRDefault="00CC6C01" w:rsidP="00E75130">
      <w:pPr>
        <w:pStyle w:val="ListParagraph"/>
        <w:numPr>
          <w:ilvl w:val="0"/>
          <w:numId w:val="7"/>
        </w:numPr>
        <w:shd w:val="clear" w:color="auto" w:fill="FFFFFF"/>
        <w:spacing w:after="0" w:line="360" w:lineRule="atLeast"/>
        <w:outlineLvl w:val="1"/>
        <w:rPr>
          <w:rFonts w:ascii="Calibri" w:eastAsia="Times New Roman" w:hAnsi="Calibri" w:cs="Calibri"/>
          <w:color w:val="333333"/>
          <w:kern w:val="0"/>
          <w:sz w:val="22"/>
          <w:szCs w:val="22"/>
          <w14:ligatures w14:val="none"/>
        </w:rPr>
      </w:pPr>
      <w:hyperlink r:id="rId19" w:history="1">
        <w:r w:rsidRPr="00CC6C01">
          <w:rPr>
            <w:rStyle w:val="Hyperlink"/>
            <w:rFonts w:ascii="Calibri" w:eastAsia="Times New Roman" w:hAnsi="Calibri" w:cs="Calibri"/>
            <w:kern w:val="0"/>
            <w:sz w:val="22"/>
            <w:szCs w:val="22"/>
            <w14:ligatures w14:val="none"/>
          </w:rPr>
          <w:t>In IT, salary hikes not for all, tenure matters</w:t>
        </w:r>
      </w:hyperlink>
    </w:p>
    <w:p w14:paraId="5240C751" w14:textId="659BDF62" w:rsidR="00CC6C01" w:rsidRDefault="00CC6C01" w:rsidP="00E75130">
      <w:pPr>
        <w:pStyle w:val="ListParagraph"/>
        <w:numPr>
          <w:ilvl w:val="0"/>
          <w:numId w:val="7"/>
        </w:numPr>
        <w:shd w:val="clear" w:color="auto" w:fill="FFFFFF"/>
        <w:spacing w:after="0" w:line="360" w:lineRule="atLeast"/>
        <w:outlineLvl w:val="1"/>
        <w:rPr>
          <w:rFonts w:ascii="Calibri" w:eastAsia="Times New Roman" w:hAnsi="Calibri" w:cs="Calibri"/>
          <w:color w:val="333333"/>
          <w:kern w:val="0"/>
          <w:sz w:val="22"/>
          <w:szCs w:val="22"/>
          <w14:ligatures w14:val="none"/>
        </w:rPr>
      </w:pPr>
      <w:hyperlink r:id="rId20" w:history="1">
        <w:r w:rsidRPr="00CC6C01">
          <w:rPr>
            <w:rStyle w:val="Hyperlink"/>
            <w:rFonts w:ascii="Calibri" w:eastAsia="Times New Roman" w:hAnsi="Calibri" w:cs="Calibri"/>
            <w:kern w:val="0"/>
            <w:sz w:val="22"/>
            <w:szCs w:val="22"/>
            <w14:ligatures w14:val="none"/>
          </w:rPr>
          <w:t xml:space="preserve">84% Indian CEOs Keen on Investing in </w:t>
        </w:r>
        <w:proofErr w:type="spellStart"/>
        <w:r w:rsidRPr="00CC6C01">
          <w:rPr>
            <w:rStyle w:val="Hyperlink"/>
            <w:rFonts w:ascii="Calibri" w:eastAsia="Times New Roman" w:hAnsi="Calibri" w:cs="Calibri"/>
            <w:kern w:val="0"/>
            <w:sz w:val="22"/>
            <w:szCs w:val="22"/>
            <w14:ligatures w14:val="none"/>
          </w:rPr>
          <w:t>GenAl</w:t>
        </w:r>
        <w:proofErr w:type="spellEnd"/>
        <w:r w:rsidRPr="00CC6C01">
          <w:rPr>
            <w:rStyle w:val="Hyperlink"/>
            <w:rFonts w:ascii="Calibri" w:eastAsia="Times New Roman" w:hAnsi="Calibri" w:cs="Calibri"/>
            <w:kern w:val="0"/>
            <w:sz w:val="22"/>
            <w:szCs w:val="22"/>
            <w14:ligatures w14:val="none"/>
          </w:rPr>
          <w:t>: Survey</w:t>
        </w:r>
      </w:hyperlink>
    </w:p>
    <w:p w14:paraId="47E607CE" w14:textId="77777777" w:rsidR="00CC6C01" w:rsidRDefault="00CC6C01" w:rsidP="00CC6C01">
      <w:pPr>
        <w:pStyle w:val="ListParagraph"/>
        <w:numPr>
          <w:ilvl w:val="0"/>
          <w:numId w:val="7"/>
        </w:numPr>
        <w:shd w:val="clear" w:color="auto" w:fill="FFFFFF"/>
        <w:spacing w:after="0" w:line="360" w:lineRule="atLeast"/>
        <w:outlineLvl w:val="1"/>
        <w:rPr>
          <w:rFonts w:ascii="Calibri" w:eastAsia="Times New Roman" w:hAnsi="Calibri" w:cs="Calibri"/>
          <w:color w:val="333333"/>
          <w:kern w:val="0"/>
          <w:sz w:val="22"/>
          <w:szCs w:val="22"/>
          <w14:ligatures w14:val="none"/>
        </w:rPr>
      </w:pPr>
      <w:hyperlink r:id="rId21" w:history="1">
        <w:r w:rsidRPr="00CC6C01">
          <w:rPr>
            <w:rStyle w:val="Hyperlink"/>
            <w:rFonts w:ascii="Calibri" w:eastAsia="Times New Roman" w:hAnsi="Calibri" w:cs="Calibri"/>
            <w:kern w:val="0"/>
            <w:sz w:val="22"/>
            <w:szCs w:val="22"/>
            <w14:ligatures w14:val="none"/>
          </w:rPr>
          <w:t>The focus will remain on inclusion, skill-first hiring</w:t>
        </w:r>
      </w:hyperlink>
    </w:p>
    <w:p w14:paraId="05C0DF50" w14:textId="2AEFE1BB" w:rsidR="005931F0" w:rsidRPr="00CC6C01" w:rsidRDefault="00CC6C01" w:rsidP="00CC6C01">
      <w:pPr>
        <w:pStyle w:val="ListParagraph"/>
        <w:numPr>
          <w:ilvl w:val="0"/>
          <w:numId w:val="7"/>
        </w:numPr>
        <w:shd w:val="clear" w:color="auto" w:fill="FFFFFF"/>
        <w:spacing w:after="0" w:line="360" w:lineRule="atLeast"/>
        <w:outlineLvl w:val="1"/>
        <w:rPr>
          <w:rFonts w:ascii="Calibri" w:eastAsia="Times New Roman" w:hAnsi="Calibri" w:cs="Calibri"/>
          <w:color w:val="333333"/>
          <w:kern w:val="0"/>
          <w:sz w:val="22"/>
          <w:szCs w:val="22"/>
          <w14:ligatures w14:val="none"/>
        </w:rPr>
      </w:pPr>
      <w:hyperlink r:id="rId22" w:history="1">
        <w:r w:rsidRPr="00CC6C01">
          <w:rPr>
            <w:rStyle w:val="Hyperlink"/>
            <w:rFonts w:ascii="Calibri" w:eastAsia="Times New Roman" w:hAnsi="Calibri" w:cs="Calibri"/>
            <w:kern w:val="0"/>
            <w:sz w:val="22"/>
            <w:szCs w:val="22"/>
            <w14:ligatures w14:val="none"/>
          </w:rPr>
          <w:t xml:space="preserve">Over 50% of Indian firms yet to use Al for talent </w:t>
        </w:r>
        <w:proofErr w:type="spellStart"/>
        <w:r w:rsidRPr="00CC6C01">
          <w:rPr>
            <w:rStyle w:val="Hyperlink"/>
            <w:rFonts w:ascii="Calibri" w:eastAsia="Times New Roman" w:hAnsi="Calibri" w:cs="Calibri"/>
            <w:kern w:val="0"/>
            <w:sz w:val="22"/>
            <w:szCs w:val="22"/>
            <w14:ligatures w14:val="none"/>
          </w:rPr>
          <w:t>optimisation</w:t>
        </w:r>
        <w:proofErr w:type="spellEnd"/>
        <w:r w:rsidRPr="00CC6C01">
          <w:rPr>
            <w:rStyle w:val="Hyperlink"/>
            <w:rFonts w:ascii="Calibri" w:eastAsia="Times New Roman" w:hAnsi="Calibri" w:cs="Calibri"/>
            <w:kern w:val="0"/>
            <w:sz w:val="22"/>
            <w:szCs w:val="22"/>
            <w14:ligatures w14:val="none"/>
          </w:rPr>
          <w:t>: Report</w:t>
        </w:r>
      </w:hyperlink>
    </w:p>
    <w:p w14:paraId="4DACC5F5" w14:textId="77777777" w:rsidR="005931F0" w:rsidRDefault="005931F0" w:rsidP="005931F0">
      <w:pPr>
        <w:shd w:val="clear" w:color="auto" w:fill="FFFFFF"/>
        <w:spacing w:after="0" w:line="360" w:lineRule="atLeast"/>
        <w:outlineLvl w:val="1"/>
        <w:rPr>
          <w:rFonts w:ascii="Calibri" w:eastAsia="Times New Roman" w:hAnsi="Calibri" w:cs="Calibri"/>
          <w:b/>
          <w:bCs/>
          <w:color w:val="333333"/>
          <w:kern w:val="0"/>
          <w:u w:val="single"/>
          <w14:ligatures w14:val="none"/>
        </w:rPr>
      </w:pPr>
    </w:p>
    <w:p w14:paraId="6E1E3E02" w14:textId="77777777" w:rsidR="005931F0" w:rsidRDefault="005931F0" w:rsidP="005931F0">
      <w:pPr>
        <w:shd w:val="clear" w:color="auto" w:fill="FFFFFF"/>
        <w:spacing w:after="0" w:line="360" w:lineRule="atLeast"/>
        <w:outlineLvl w:val="1"/>
        <w:rPr>
          <w:rFonts w:ascii="Calibri" w:eastAsia="Times New Roman" w:hAnsi="Calibri" w:cs="Calibri"/>
          <w:b/>
          <w:bCs/>
          <w:color w:val="333333"/>
          <w:kern w:val="0"/>
          <w:u w:val="single"/>
          <w14:ligatures w14:val="none"/>
        </w:rPr>
      </w:pPr>
    </w:p>
    <w:p w14:paraId="1F58040A" w14:textId="77777777" w:rsidR="00114D7B" w:rsidRDefault="00114D7B" w:rsidP="005931F0">
      <w:pPr>
        <w:shd w:val="clear" w:color="auto" w:fill="FFFFFF"/>
        <w:spacing w:after="0" w:line="360" w:lineRule="atLeast"/>
        <w:outlineLvl w:val="1"/>
        <w:rPr>
          <w:rFonts w:ascii="Calibri" w:eastAsia="Times New Roman" w:hAnsi="Calibri" w:cs="Calibri"/>
          <w:b/>
          <w:bCs/>
          <w:color w:val="333333"/>
          <w:kern w:val="0"/>
          <w:u w:val="single"/>
          <w14:ligatures w14:val="none"/>
        </w:rPr>
      </w:pPr>
    </w:p>
    <w:p w14:paraId="249A5DB7" w14:textId="6C8CBC3C" w:rsidR="005931F0" w:rsidRPr="005931F0" w:rsidRDefault="005931F0" w:rsidP="005931F0">
      <w:pPr>
        <w:shd w:val="clear" w:color="auto" w:fill="FFFFFF"/>
        <w:spacing w:after="0" w:line="360" w:lineRule="atLeast"/>
        <w:outlineLvl w:val="1"/>
        <w:rPr>
          <w:rFonts w:ascii="Calibri" w:eastAsia="Times New Roman" w:hAnsi="Calibri" w:cs="Calibri"/>
          <w:b/>
          <w:bCs/>
          <w:color w:val="333333"/>
          <w:kern w:val="0"/>
          <w:u w:val="single"/>
          <w14:ligatures w14:val="none"/>
        </w:rPr>
      </w:pPr>
      <w:r w:rsidRPr="005931F0">
        <w:rPr>
          <w:rFonts w:ascii="Calibri" w:eastAsia="Times New Roman" w:hAnsi="Calibri" w:cs="Calibri"/>
          <w:b/>
          <w:bCs/>
          <w:color w:val="333333"/>
          <w:kern w:val="0"/>
          <w:u w:val="single"/>
          <w14:ligatures w14:val="none"/>
        </w:rPr>
        <w:t>Snap for Industry Stories:</w:t>
      </w:r>
    </w:p>
    <w:p w14:paraId="40FD055D" w14:textId="77777777" w:rsidR="005931F0" w:rsidRPr="00E75130" w:rsidRDefault="005931F0" w:rsidP="00E75130">
      <w:pPr>
        <w:pStyle w:val="ListParagraph"/>
        <w:shd w:val="clear" w:color="auto" w:fill="FFFFFF"/>
        <w:spacing w:after="0" w:line="360" w:lineRule="atLeast"/>
        <w:outlineLvl w:val="1"/>
        <w:rPr>
          <w:rFonts w:ascii="Manrope-Bold" w:eastAsia="Times New Roman" w:hAnsi="Manrope-Bold" w:cs="Times New Roman"/>
          <w:color w:val="333333"/>
          <w:kern w:val="0"/>
          <w14:ligatures w14:val="none"/>
        </w:rPr>
      </w:pPr>
    </w:p>
    <w:p w14:paraId="771E8C46" w14:textId="00CDE137" w:rsidR="007E6906" w:rsidRPr="007E6906" w:rsidRDefault="005931F0" w:rsidP="00AF4D55">
      <w:pPr>
        <w:rPr>
          <w:rFonts w:ascii="Calibri" w:hAnsi="Calibri" w:cs="Calibri"/>
          <w:sz w:val="22"/>
          <w:szCs w:val="22"/>
        </w:rPr>
      </w:pPr>
      <w:r>
        <w:rPr>
          <w:rFonts w:ascii="Calibri" w:hAnsi="Calibri" w:cs="Calibri"/>
          <w:noProof/>
          <w:sz w:val="22"/>
          <w:szCs w:val="22"/>
        </w:rPr>
        <w:drawing>
          <wp:anchor distT="0" distB="0" distL="114300" distR="114300" simplePos="0" relativeHeight="251658240" behindDoc="0" locked="0" layoutInCell="1" allowOverlap="1" wp14:anchorId="75459AAD" wp14:editId="0C2D52E9">
            <wp:simplePos x="0" y="0"/>
            <wp:positionH relativeFrom="margin">
              <wp:posOffset>-31898</wp:posOffset>
            </wp:positionH>
            <wp:positionV relativeFrom="paragraph">
              <wp:posOffset>49782</wp:posOffset>
            </wp:positionV>
            <wp:extent cx="5963783" cy="3490343"/>
            <wp:effectExtent l="0" t="0" r="0" b="0"/>
            <wp:wrapSquare wrapText="bothSides"/>
            <wp:docPr id="341259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59067" name="Picture 341259067"/>
                    <pic:cNvPicPr/>
                  </pic:nvPicPr>
                  <pic:blipFill>
                    <a:blip r:embed="rId23">
                      <a:extLst>
                        <a:ext uri="{28A0092B-C50C-407E-A947-70E740481C1C}">
                          <a14:useLocalDpi xmlns:a14="http://schemas.microsoft.com/office/drawing/2010/main" val="0"/>
                        </a:ext>
                      </a:extLst>
                    </a:blip>
                    <a:stretch>
                      <a:fillRect/>
                    </a:stretch>
                  </pic:blipFill>
                  <pic:spPr>
                    <a:xfrm>
                      <a:off x="0" y="0"/>
                      <a:ext cx="5964664" cy="3490859"/>
                    </a:xfrm>
                    <a:prstGeom prst="rect">
                      <a:avLst/>
                    </a:prstGeom>
                  </pic:spPr>
                </pic:pic>
              </a:graphicData>
            </a:graphic>
            <wp14:sizeRelH relativeFrom="margin">
              <wp14:pctWidth>0</wp14:pctWidth>
            </wp14:sizeRelH>
            <wp14:sizeRelV relativeFrom="margin">
              <wp14:pctHeight>0</wp14:pctHeight>
            </wp14:sizeRelV>
          </wp:anchor>
        </w:drawing>
      </w:r>
    </w:p>
    <w:p w14:paraId="3345B048" w14:textId="77777777" w:rsidR="007E6906" w:rsidRPr="007E6906" w:rsidRDefault="007E6906" w:rsidP="00AF4D55">
      <w:pPr>
        <w:rPr>
          <w:rFonts w:ascii="Calibri" w:hAnsi="Calibri" w:cs="Calibri"/>
          <w:sz w:val="22"/>
          <w:szCs w:val="22"/>
        </w:rPr>
      </w:pPr>
    </w:p>
    <w:sectPr w:rsidR="007E6906" w:rsidRPr="007E6906" w:rsidSect="00534B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nrope-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64B5"/>
    <w:multiLevelType w:val="hybridMultilevel"/>
    <w:tmpl w:val="AD66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85B41"/>
    <w:multiLevelType w:val="multilevel"/>
    <w:tmpl w:val="2D58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279B8"/>
    <w:multiLevelType w:val="hybridMultilevel"/>
    <w:tmpl w:val="B214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E7509"/>
    <w:multiLevelType w:val="hybridMultilevel"/>
    <w:tmpl w:val="6ECE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513D8"/>
    <w:multiLevelType w:val="hybridMultilevel"/>
    <w:tmpl w:val="FF0E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A5381"/>
    <w:multiLevelType w:val="multilevel"/>
    <w:tmpl w:val="A13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B42FD"/>
    <w:multiLevelType w:val="multilevel"/>
    <w:tmpl w:val="3A7E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549794">
    <w:abstractNumId w:val="5"/>
  </w:num>
  <w:num w:numId="2" w16cid:durableId="307174931">
    <w:abstractNumId w:val="6"/>
  </w:num>
  <w:num w:numId="3" w16cid:durableId="1459880744">
    <w:abstractNumId w:val="1"/>
  </w:num>
  <w:num w:numId="4" w16cid:durableId="1609654360">
    <w:abstractNumId w:val="4"/>
  </w:num>
  <w:num w:numId="5" w16cid:durableId="282201744">
    <w:abstractNumId w:val="2"/>
  </w:num>
  <w:num w:numId="6" w16cid:durableId="764308303">
    <w:abstractNumId w:val="0"/>
  </w:num>
  <w:num w:numId="7" w16cid:durableId="1770731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FD"/>
    <w:rsid w:val="0001087D"/>
    <w:rsid w:val="000D2012"/>
    <w:rsid w:val="00114D7B"/>
    <w:rsid w:val="00175F9D"/>
    <w:rsid w:val="001A3E69"/>
    <w:rsid w:val="001B5F56"/>
    <w:rsid w:val="002E79BE"/>
    <w:rsid w:val="003057F3"/>
    <w:rsid w:val="00346A7E"/>
    <w:rsid w:val="00414660"/>
    <w:rsid w:val="004334C9"/>
    <w:rsid w:val="00534B17"/>
    <w:rsid w:val="005931F0"/>
    <w:rsid w:val="006034AD"/>
    <w:rsid w:val="006063E4"/>
    <w:rsid w:val="006C4253"/>
    <w:rsid w:val="007D3DFD"/>
    <w:rsid w:val="007E125E"/>
    <w:rsid w:val="007E6906"/>
    <w:rsid w:val="008C4AC0"/>
    <w:rsid w:val="009A26E3"/>
    <w:rsid w:val="009C1B65"/>
    <w:rsid w:val="00A245E6"/>
    <w:rsid w:val="00A53BFD"/>
    <w:rsid w:val="00AF4D55"/>
    <w:rsid w:val="00BC2801"/>
    <w:rsid w:val="00C13C52"/>
    <w:rsid w:val="00C37F4C"/>
    <w:rsid w:val="00C82D04"/>
    <w:rsid w:val="00C914FF"/>
    <w:rsid w:val="00CC6C01"/>
    <w:rsid w:val="00DA260D"/>
    <w:rsid w:val="00E75130"/>
    <w:rsid w:val="00EE54BE"/>
    <w:rsid w:val="00EE74D3"/>
    <w:rsid w:val="00F43471"/>
    <w:rsid w:val="00F8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417D5"/>
  <w15:chartTrackingRefBased/>
  <w15:docId w15:val="{1059F607-F720-4847-926F-6AE6A460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3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3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DFD"/>
    <w:rPr>
      <w:rFonts w:eastAsiaTheme="majorEastAsia" w:cstheme="majorBidi"/>
      <w:color w:val="272727" w:themeColor="text1" w:themeTint="D8"/>
    </w:rPr>
  </w:style>
  <w:style w:type="paragraph" w:styleId="Title">
    <w:name w:val="Title"/>
    <w:basedOn w:val="Normal"/>
    <w:next w:val="Normal"/>
    <w:link w:val="TitleChar"/>
    <w:uiPriority w:val="10"/>
    <w:qFormat/>
    <w:rsid w:val="007D3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DFD"/>
    <w:pPr>
      <w:spacing w:before="160"/>
      <w:jc w:val="center"/>
    </w:pPr>
    <w:rPr>
      <w:i/>
      <w:iCs/>
      <w:color w:val="404040" w:themeColor="text1" w:themeTint="BF"/>
    </w:rPr>
  </w:style>
  <w:style w:type="character" w:customStyle="1" w:styleId="QuoteChar">
    <w:name w:val="Quote Char"/>
    <w:basedOn w:val="DefaultParagraphFont"/>
    <w:link w:val="Quote"/>
    <w:uiPriority w:val="29"/>
    <w:rsid w:val="007D3DFD"/>
    <w:rPr>
      <w:i/>
      <w:iCs/>
      <w:color w:val="404040" w:themeColor="text1" w:themeTint="BF"/>
    </w:rPr>
  </w:style>
  <w:style w:type="paragraph" w:styleId="ListParagraph">
    <w:name w:val="List Paragraph"/>
    <w:basedOn w:val="Normal"/>
    <w:uiPriority w:val="34"/>
    <w:qFormat/>
    <w:rsid w:val="007D3DFD"/>
    <w:pPr>
      <w:ind w:left="720"/>
      <w:contextualSpacing/>
    </w:pPr>
  </w:style>
  <w:style w:type="character" w:styleId="IntenseEmphasis">
    <w:name w:val="Intense Emphasis"/>
    <w:basedOn w:val="DefaultParagraphFont"/>
    <w:uiPriority w:val="21"/>
    <w:qFormat/>
    <w:rsid w:val="007D3DFD"/>
    <w:rPr>
      <w:i/>
      <w:iCs/>
      <w:color w:val="0F4761" w:themeColor="accent1" w:themeShade="BF"/>
    </w:rPr>
  </w:style>
  <w:style w:type="paragraph" w:styleId="IntenseQuote">
    <w:name w:val="Intense Quote"/>
    <w:basedOn w:val="Normal"/>
    <w:next w:val="Normal"/>
    <w:link w:val="IntenseQuoteChar"/>
    <w:uiPriority w:val="30"/>
    <w:qFormat/>
    <w:rsid w:val="007D3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DFD"/>
    <w:rPr>
      <w:i/>
      <w:iCs/>
      <w:color w:val="0F4761" w:themeColor="accent1" w:themeShade="BF"/>
    </w:rPr>
  </w:style>
  <w:style w:type="character" w:styleId="IntenseReference">
    <w:name w:val="Intense Reference"/>
    <w:basedOn w:val="DefaultParagraphFont"/>
    <w:uiPriority w:val="32"/>
    <w:qFormat/>
    <w:rsid w:val="007D3DFD"/>
    <w:rPr>
      <w:b/>
      <w:bCs/>
      <w:smallCaps/>
      <w:color w:val="0F4761" w:themeColor="accent1" w:themeShade="BF"/>
      <w:spacing w:val="5"/>
    </w:rPr>
  </w:style>
  <w:style w:type="character" w:styleId="Hyperlink">
    <w:name w:val="Hyperlink"/>
    <w:basedOn w:val="DefaultParagraphFont"/>
    <w:uiPriority w:val="99"/>
    <w:unhideWhenUsed/>
    <w:rsid w:val="00C13C52"/>
    <w:rPr>
      <w:color w:val="467886" w:themeColor="hyperlink"/>
      <w:u w:val="single"/>
    </w:rPr>
  </w:style>
  <w:style w:type="character" w:styleId="UnresolvedMention">
    <w:name w:val="Unresolved Mention"/>
    <w:basedOn w:val="DefaultParagraphFont"/>
    <w:uiPriority w:val="99"/>
    <w:semiHidden/>
    <w:unhideWhenUsed/>
    <w:rsid w:val="00C13C52"/>
    <w:rPr>
      <w:color w:val="605E5C"/>
      <w:shd w:val="clear" w:color="auto" w:fill="E1DFDD"/>
    </w:rPr>
  </w:style>
  <w:style w:type="table" w:styleId="TableGrid">
    <w:name w:val="Table Grid"/>
    <w:basedOn w:val="TableNormal"/>
    <w:uiPriority w:val="39"/>
    <w:rsid w:val="006C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5627">
      <w:bodyDiv w:val="1"/>
      <w:marLeft w:val="0"/>
      <w:marRight w:val="0"/>
      <w:marTop w:val="0"/>
      <w:marBottom w:val="0"/>
      <w:divBdr>
        <w:top w:val="none" w:sz="0" w:space="0" w:color="auto"/>
        <w:left w:val="none" w:sz="0" w:space="0" w:color="auto"/>
        <w:bottom w:val="none" w:sz="0" w:space="0" w:color="auto"/>
        <w:right w:val="none" w:sz="0" w:space="0" w:color="auto"/>
      </w:divBdr>
    </w:div>
    <w:div w:id="197351261">
      <w:bodyDiv w:val="1"/>
      <w:marLeft w:val="0"/>
      <w:marRight w:val="0"/>
      <w:marTop w:val="0"/>
      <w:marBottom w:val="0"/>
      <w:divBdr>
        <w:top w:val="none" w:sz="0" w:space="0" w:color="auto"/>
        <w:left w:val="none" w:sz="0" w:space="0" w:color="auto"/>
        <w:bottom w:val="none" w:sz="0" w:space="0" w:color="auto"/>
        <w:right w:val="none" w:sz="0" w:space="0" w:color="auto"/>
      </w:divBdr>
    </w:div>
    <w:div w:id="219827576">
      <w:bodyDiv w:val="1"/>
      <w:marLeft w:val="0"/>
      <w:marRight w:val="0"/>
      <w:marTop w:val="0"/>
      <w:marBottom w:val="0"/>
      <w:divBdr>
        <w:top w:val="none" w:sz="0" w:space="0" w:color="auto"/>
        <w:left w:val="none" w:sz="0" w:space="0" w:color="auto"/>
        <w:bottom w:val="none" w:sz="0" w:space="0" w:color="auto"/>
        <w:right w:val="none" w:sz="0" w:space="0" w:color="auto"/>
      </w:divBdr>
    </w:div>
    <w:div w:id="230703068">
      <w:bodyDiv w:val="1"/>
      <w:marLeft w:val="0"/>
      <w:marRight w:val="0"/>
      <w:marTop w:val="0"/>
      <w:marBottom w:val="0"/>
      <w:divBdr>
        <w:top w:val="none" w:sz="0" w:space="0" w:color="auto"/>
        <w:left w:val="none" w:sz="0" w:space="0" w:color="auto"/>
        <w:bottom w:val="none" w:sz="0" w:space="0" w:color="auto"/>
        <w:right w:val="none" w:sz="0" w:space="0" w:color="auto"/>
      </w:divBdr>
    </w:div>
    <w:div w:id="319965531">
      <w:bodyDiv w:val="1"/>
      <w:marLeft w:val="0"/>
      <w:marRight w:val="0"/>
      <w:marTop w:val="0"/>
      <w:marBottom w:val="0"/>
      <w:divBdr>
        <w:top w:val="none" w:sz="0" w:space="0" w:color="auto"/>
        <w:left w:val="none" w:sz="0" w:space="0" w:color="auto"/>
        <w:bottom w:val="none" w:sz="0" w:space="0" w:color="auto"/>
        <w:right w:val="none" w:sz="0" w:space="0" w:color="auto"/>
      </w:divBdr>
    </w:div>
    <w:div w:id="330723631">
      <w:bodyDiv w:val="1"/>
      <w:marLeft w:val="0"/>
      <w:marRight w:val="0"/>
      <w:marTop w:val="0"/>
      <w:marBottom w:val="0"/>
      <w:divBdr>
        <w:top w:val="none" w:sz="0" w:space="0" w:color="auto"/>
        <w:left w:val="none" w:sz="0" w:space="0" w:color="auto"/>
        <w:bottom w:val="none" w:sz="0" w:space="0" w:color="auto"/>
        <w:right w:val="none" w:sz="0" w:space="0" w:color="auto"/>
      </w:divBdr>
    </w:div>
    <w:div w:id="498813342">
      <w:bodyDiv w:val="1"/>
      <w:marLeft w:val="0"/>
      <w:marRight w:val="0"/>
      <w:marTop w:val="0"/>
      <w:marBottom w:val="0"/>
      <w:divBdr>
        <w:top w:val="none" w:sz="0" w:space="0" w:color="auto"/>
        <w:left w:val="none" w:sz="0" w:space="0" w:color="auto"/>
        <w:bottom w:val="none" w:sz="0" w:space="0" w:color="auto"/>
        <w:right w:val="none" w:sz="0" w:space="0" w:color="auto"/>
      </w:divBdr>
    </w:div>
    <w:div w:id="562763939">
      <w:bodyDiv w:val="1"/>
      <w:marLeft w:val="0"/>
      <w:marRight w:val="0"/>
      <w:marTop w:val="0"/>
      <w:marBottom w:val="0"/>
      <w:divBdr>
        <w:top w:val="none" w:sz="0" w:space="0" w:color="auto"/>
        <w:left w:val="none" w:sz="0" w:space="0" w:color="auto"/>
        <w:bottom w:val="none" w:sz="0" w:space="0" w:color="auto"/>
        <w:right w:val="none" w:sz="0" w:space="0" w:color="auto"/>
      </w:divBdr>
    </w:div>
    <w:div w:id="605163877">
      <w:bodyDiv w:val="1"/>
      <w:marLeft w:val="0"/>
      <w:marRight w:val="0"/>
      <w:marTop w:val="0"/>
      <w:marBottom w:val="0"/>
      <w:divBdr>
        <w:top w:val="none" w:sz="0" w:space="0" w:color="auto"/>
        <w:left w:val="none" w:sz="0" w:space="0" w:color="auto"/>
        <w:bottom w:val="none" w:sz="0" w:space="0" w:color="auto"/>
        <w:right w:val="none" w:sz="0" w:space="0" w:color="auto"/>
      </w:divBdr>
    </w:div>
    <w:div w:id="642195813">
      <w:bodyDiv w:val="1"/>
      <w:marLeft w:val="0"/>
      <w:marRight w:val="0"/>
      <w:marTop w:val="0"/>
      <w:marBottom w:val="0"/>
      <w:divBdr>
        <w:top w:val="none" w:sz="0" w:space="0" w:color="auto"/>
        <w:left w:val="none" w:sz="0" w:space="0" w:color="auto"/>
        <w:bottom w:val="none" w:sz="0" w:space="0" w:color="auto"/>
        <w:right w:val="none" w:sz="0" w:space="0" w:color="auto"/>
      </w:divBdr>
    </w:div>
    <w:div w:id="674377673">
      <w:bodyDiv w:val="1"/>
      <w:marLeft w:val="0"/>
      <w:marRight w:val="0"/>
      <w:marTop w:val="0"/>
      <w:marBottom w:val="0"/>
      <w:divBdr>
        <w:top w:val="none" w:sz="0" w:space="0" w:color="auto"/>
        <w:left w:val="none" w:sz="0" w:space="0" w:color="auto"/>
        <w:bottom w:val="none" w:sz="0" w:space="0" w:color="auto"/>
        <w:right w:val="none" w:sz="0" w:space="0" w:color="auto"/>
      </w:divBdr>
    </w:div>
    <w:div w:id="746270050">
      <w:bodyDiv w:val="1"/>
      <w:marLeft w:val="0"/>
      <w:marRight w:val="0"/>
      <w:marTop w:val="0"/>
      <w:marBottom w:val="0"/>
      <w:divBdr>
        <w:top w:val="none" w:sz="0" w:space="0" w:color="auto"/>
        <w:left w:val="none" w:sz="0" w:space="0" w:color="auto"/>
        <w:bottom w:val="none" w:sz="0" w:space="0" w:color="auto"/>
        <w:right w:val="none" w:sz="0" w:space="0" w:color="auto"/>
      </w:divBdr>
    </w:div>
    <w:div w:id="1127746961">
      <w:bodyDiv w:val="1"/>
      <w:marLeft w:val="0"/>
      <w:marRight w:val="0"/>
      <w:marTop w:val="0"/>
      <w:marBottom w:val="0"/>
      <w:divBdr>
        <w:top w:val="none" w:sz="0" w:space="0" w:color="auto"/>
        <w:left w:val="none" w:sz="0" w:space="0" w:color="auto"/>
        <w:bottom w:val="none" w:sz="0" w:space="0" w:color="auto"/>
        <w:right w:val="none" w:sz="0" w:space="0" w:color="auto"/>
      </w:divBdr>
    </w:div>
    <w:div w:id="1205799764">
      <w:bodyDiv w:val="1"/>
      <w:marLeft w:val="0"/>
      <w:marRight w:val="0"/>
      <w:marTop w:val="0"/>
      <w:marBottom w:val="0"/>
      <w:divBdr>
        <w:top w:val="none" w:sz="0" w:space="0" w:color="auto"/>
        <w:left w:val="none" w:sz="0" w:space="0" w:color="auto"/>
        <w:bottom w:val="none" w:sz="0" w:space="0" w:color="auto"/>
        <w:right w:val="none" w:sz="0" w:space="0" w:color="auto"/>
      </w:divBdr>
    </w:div>
    <w:div w:id="1334604808">
      <w:bodyDiv w:val="1"/>
      <w:marLeft w:val="0"/>
      <w:marRight w:val="0"/>
      <w:marTop w:val="0"/>
      <w:marBottom w:val="0"/>
      <w:divBdr>
        <w:top w:val="none" w:sz="0" w:space="0" w:color="auto"/>
        <w:left w:val="none" w:sz="0" w:space="0" w:color="auto"/>
        <w:bottom w:val="none" w:sz="0" w:space="0" w:color="auto"/>
        <w:right w:val="none" w:sz="0" w:space="0" w:color="auto"/>
      </w:divBdr>
    </w:div>
    <w:div w:id="1582568180">
      <w:bodyDiv w:val="1"/>
      <w:marLeft w:val="0"/>
      <w:marRight w:val="0"/>
      <w:marTop w:val="0"/>
      <w:marBottom w:val="0"/>
      <w:divBdr>
        <w:top w:val="none" w:sz="0" w:space="0" w:color="auto"/>
        <w:left w:val="none" w:sz="0" w:space="0" w:color="auto"/>
        <w:bottom w:val="none" w:sz="0" w:space="0" w:color="auto"/>
        <w:right w:val="none" w:sz="0" w:space="0" w:color="auto"/>
      </w:divBdr>
    </w:div>
    <w:div w:id="1638490089">
      <w:bodyDiv w:val="1"/>
      <w:marLeft w:val="0"/>
      <w:marRight w:val="0"/>
      <w:marTop w:val="0"/>
      <w:marBottom w:val="0"/>
      <w:divBdr>
        <w:top w:val="none" w:sz="0" w:space="0" w:color="auto"/>
        <w:left w:val="none" w:sz="0" w:space="0" w:color="auto"/>
        <w:bottom w:val="none" w:sz="0" w:space="0" w:color="auto"/>
        <w:right w:val="none" w:sz="0" w:space="0" w:color="auto"/>
      </w:divBdr>
    </w:div>
    <w:div w:id="1662197333">
      <w:bodyDiv w:val="1"/>
      <w:marLeft w:val="0"/>
      <w:marRight w:val="0"/>
      <w:marTop w:val="0"/>
      <w:marBottom w:val="0"/>
      <w:divBdr>
        <w:top w:val="none" w:sz="0" w:space="0" w:color="auto"/>
        <w:left w:val="none" w:sz="0" w:space="0" w:color="auto"/>
        <w:bottom w:val="none" w:sz="0" w:space="0" w:color="auto"/>
        <w:right w:val="none" w:sz="0" w:space="0" w:color="auto"/>
      </w:divBdr>
    </w:div>
    <w:div w:id="1733455651">
      <w:bodyDiv w:val="1"/>
      <w:marLeft w:val="0"/>
      <w:marRight w:val="0"/>
      <w:marTop w:val="0"/>
      <w:marBottom w:val="0"/>
      <w:divBdr>
        <w:top w:val="none" w:sz="0" w:space="0" w:color="auto"/>
        <w:left w:val="none" w:sz="0" w:space="0" w:color="auto"/>
        <w:bottom w:val="none" w:sz="0" w:space="0" w:color="auto"/>
        <w:right w:val="none" w:sz="0" w:space="0" w:color="auto"/>
      </w:divBdr>
    </w:div>
    <w:div w:id="17392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discourse.com/article/technology/2689651-niit-net-profit-rises-to-rs-106-crore-in-q2" TargetMode="External"/><Relationship Id="rId13" Type="http://schemas.openxmlformats.org/officeDocument/2006/relationships/hyperlink" Target="https://clientportal.conceptbiu.com/mv/ad/961-234139931-56096" TargetMode="External"/><Relationship Id="rId18" Type="http://schemas.openxmlformats.org/officeDocument/2006/relationships/hyperlink" Target="https://clientportal.conceptbiu.com/mv/ad/961-233876276-56096" TargetMode="External"/><Relationship Id="rId3" Type="http://schemas.openxmlformats.org/officeDocument/2006/relationships/settings" Target="settings.xml"/><Relationship Id="rId21" Type="http://schemas.openxmlformats.org/officeDocument/2006/relationships/hyperlink" Target="https://clientportal.conceptbiu.com/mv/ad/961-234391825-56096" TargetMode="External"/><Relationship Id="rId7" Type="http://schemas.openxmlformats.org/officeDocument/2006/relationships/hyperlink" Target="https://economictimes.indiatimes.com/markets/expert-view/it-will-remain-important-banking-will-grow-newer-areas-will-give-niit-sustainable-growth-going-forward-rajendra-singh-pawar/articleshow/104875457.cms" TargetMode="External"/><Relationship Id="rId12" Type="http://schemas.openxmlformats.org/officeDocument/2006/relationships/hyperlink" Target="https://clientportal.conceptbiu.com/mv/ad/961-233880131-56096" TargetMode="External"/><Relationship Id="rId17" Type="http://schemas.openxmlformats.org/officeDocument/2006/relationships/hyperlink" Target="https://clientportal.conceptbiu.com/mv/ad/961-233742834-5609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lientportal.conceptbiu.com/mv/ad/961-234444539-56096" TargetMode="External"/><Relationship Id="rId20" Type="http://schemas.openxmlformats.org/officeDocument/2006/relationships/hyperlink" Target="https://clientportal.conceptbiu.com/mv/ad/961-234360816-56096" TargetMode="External"/><Relationship Id="rId1" Type="http://schemas.openxmlformats.org/officeDocument/2006/relationships/numbering" Target="numbering.xml"/><Relationship Id="rId6" Type="http://schemas.openxmlformats.org/officeDocument/2006/relationships/hyperlink" Target="https://www.indiatoday.in/education-today/featurephilia/story/how-careers-in-cybersecurity-bridge-the-talent-gap-and-nurture-future-experts-2473629-2023-12-08" TargetMode="External"/><Relationship Id="rId11" Type="http://schemas.openxmlformats.org/officeDocument/2006/relationships/hyperlink" Target="https://clientportal.conceptbiu.com/mv/ad/961-233800682-56096" TargetMode="External"/><Relationship Id="rId24" Type="http://schemas.openxmlformats.org/officeDocument/2006/relationships/fontTable" Target="fontTable.xml"/><Relationship Id="rId5" Type="http://schemas.openxmlformats.org/officeDocument/2006/relationships/hyperlink" Target="https://www.expresscomputer.in/guest-blogs/empowering-tomorrows-workforce-need-for-upskilling-in-the-era-of-ai/106857/" TargetMode="External"/><Relationship Id="rId15" Type="http://schemas.openxmlformats.org/officeDocument/2006/relationships/hyperlink" Target="https://clientportal.conceptbiu.com/mv/ad/961-234216712-56096" TargetMode="External"/><Relationship Id="rId23" Type="http://schemas.openxmlformats.org/officeDocument/2006/relationships/image" Target="media/image1.PNG"/><Relationship Id="rId10" Type="http://schemas.openxmlformats.org/officeDocument/2006/relationships/hyperlink" Target="https://www.zeebiz.com/companies/news-niit-learning-systems-q2-results-profit-up-27-to-rs-47-crore-261980" TargetMode="External"/><Relationship Id="rId19" Type="http://schemas.openxmlformats.org/officeDocument/2006/relationships/hyperlink" Target="https://clientportal.conceptbiu.com/mv/ad/961-234346636-56096" TargetMode="External"/><Relationship Id="rId4" Type="http://schemas.openxmlformats.org/officeDocument/2006/relationships/webSettings" Target="webSettings.xml"/><Relationship Id="rId9" Type="http://schemas.openxmlformats.org/officeDocument/2006/relationships/hyperlink" Target="https://www.etnownews.com/videos/niit-group-q2-revenue-up-pat-rises-5x-on-qoq-basis-rajendra-singh-pawar-business-news-video-104855037" TargetMode="External"/><Relationship Id="rId14" Type="http://schemas.openxmlformats.org/officeDocument/2006/relationships/hyperlink" Target="https://clientportal.conceptbiu.com/mv/ad/961-234180995-56096" TargetMode="External"/><Relationship Id="rId22" Type="http://schemas.openxmlformats.org/officeDocument/2006/relationships/hyperlink" Target="https://clientportal.conceptbiu.com/mv/ad/961-233956448-56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1142</Words>
  <Characters>7826</Characters>
  <Application>Microsoft Office Word</Application>
  <DocSecurity>4</DocSecurity>
  <Lines>65</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Vij</dc:creator>
  <cp:keywords/>
  <dc:description/>
  <cp:lastModifiedBy>Aayushi Kaundal</cp:lastModifiedBy>
  <cp:revision>2</cp:revision>
  <dcterms:created xsi:type="dcterms:W3CDTF">2024-02-07T12:39:00Z</dcterms:created>
  <dcterms:modified xsi:type="dcterms:W3CDTF">2024-02-07T12:39:00Z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d1d32cb0-ba45-45c9-9f58-869b01b5d39e</vt:lpwstr>
  </property>
</Properties>
</file>